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7B3" w:rsidRDefault="009437B3"/>
    <w:p w:rsidR="00067219" w:rsidRDefault="00067219"/>
    <w:p w:rsidR="007F0714" w:rsidRDefault="007F0714"/>
    <w:p w:rsidR="007F0714" w:rsidRDefault="007F0714"/>
    <w:p w:rsidR="00067219" w:rsidRDefault="00067219"/>
    <w:p w:rsidR="009437B3" w:rsidRDefault="009437B3" w:rsidP="009437B3">
      <w:pPr>
        <w:pStyle w:val="Titre"/>
      </w:pPr>
      <w:r>
        <w:t>Cause Commune</w:t>
      </w:r>
    </w:p>
    <w:p w:rsidR="005F3503" w:rsidRDefault="005F3503" w:rsidP="007356CB">
      <w:pPr>
        <w:pStyle w:val="Titre"/>
        <w:rPr>
          <w:i/>
          <w:sz w:val="36"/>
        </w:rPr>
      </w:pPr>
      <w:r>
        <w:rPr>
          <w:i/>
          <w:sz w:val="36"/>
        </w:rPr>
        <w:t>Méthodologie de politique d’</w:t>
      </w:r>
      <w:r w:rsidR="009437B3" w:rsidRPr="009437B3">
        <w:rPr>
          <w:i/>
          <w:sz w:val="36"/>
        </w:rPr>
        <w:t>action sociale communale</w:t>
      </w:r>
      <w:r>
        <w:rPr>
          <w:i/>
          <w:sz w:val="36"/>
        </w:rPr>
        <w:t xml:space="preserve"> de </w:t>
      </w:r>
    </w:p>
    <w:p w:rsidR="007356CB" w:rsidRDefault="009437B3" w:rsidP="007356CB">
      <w:pPr>
        <w:pStyle w:val="Titre"/>
        <w:rPr>
          <w:i/>
          <w:sz w:val="36"/>
        </w:rPr>
      </w:pPr>
      <w:r w:rsidRPr="009437B3">
        <w:rPr>
          <w:i/>
          <w:sz w:val="36"/>
        </w:rPr>
        <w:t xml:space="preserve">Chavannes-près-Renens </w:t>
      </w:r>
    </w:p>
    <w:p w:rsidR="00067219" w:rsidRDefault="00067219" w:rsidP="00067219"/>
    <w:p w:rsidR="00067219" w:rsidRDefault="00067219" w:rsidP="00067219"/>
    <w:p w:rsidR="00067219" w:rsidRDefault="00067219" w:rsidP="00067219"/>
    <w:p w:rsidR="00067219" w:rsidRDefault="00067219" w:rsidP="00067219"/>
    <w:p w:rsidR="00465707" w:rsidRDefault="00465707" w:rsidP="00067219"/>
    <w:p w:rsidR="00465707" w:rsidRDefault="00465707" w:rsidP="00067219"/>
    <w:p w:rsidR="00465707" w:rsidRDefault="00465707" w:rsidP="00067219"/>
    <w:p w:rsidR="00067219" w:rsidRDefault="00067219" w:rsidP="00067219"/>
    <w:p w:rsidR="00104604" w:rsidRDefault="00104604" w:rsidP="00067219"/>
    <w:p w:rsidR="00067219" w:rsidRPr="00104604" w:rsidRDefault="00213B95" w:rsidP="00067219">
      <w:pPr>
        <w:rPr>
          <w:sz w:val="22"/>
        </w:rPr>
      </w:pPr>
      <w:r w:rsidRPr="00104604">
        <w:rPr>
          <w:sz w:val="22"/>
        </w:rPr>
        <w:t>Responsables</w:t>
      </w:r>
      <w:r w:rsidR="00465707" w:rsidRPr="00104604">
        <w:rPr>
          <w:sz w:val="22"/>
        </w:rPr>
        <w:t xml:space="preserve"> du projet : </w:t>
      </w:r>
    </w:p>
    <w:p w:rsidR="00213B95" w:rsidRPr="00104604" w:rsidRDefault="00213B95" w:rsidP="00067219">
      <w:pPr>
        <w:rPr>
          <w:sz w:val="22"/>
        </w:rPr>
      </w:pPr>
      <w:r w:rsidRPr="00104604">
        <w:rPr>
          <w:sz w:val="22"/>
        </w:rPr>
        <w:t>Loubna Laabar, Municipale en charge de la Cohé</w:t>
      </w:r>
      <w:r w:rsidR="008943B6">
        <w:rPr>
          <w:sz w:val="22"/>
        </w:rPr>
        <w:t>sion Sociale, Enfance, Jeunesse</w:t>
      </w:r>
    </w:p>
    <w:p w:rsidR="00465707" w:rsidRPr="00104604" w:rsidRDefault="00213B95" w:rsidP="00067219">
      <w:pPr>
        <w:rPr>
          <w:sz w:val="22"/>
        </w:rPr>
      </w:pPr>
      <w:r w:rsidRPr="00104604">
        <w:rPr>
          <w:sz w:val="22"/>
        </w:rPr>
        <w:t xml:space="preserve">Jean-Pierre Rochat, Syndic de la </w:t>
      </w:r>
      <w:r w:rsidR="00465707" w:rsidRPr="00104604">
        <w:rPr>
          <w:sz w:val="22"/>
        </w:rPr>
        <w:t>Commune de Chavannes-près-Renens</w:t>
      </w:r>
    </w:p>
    <w:p w:rsidR="00067219" w:rsidRPr="00104604" w:rsidRDefault="00067219" w:rsidP="00067219">
      <w:pPr>
        <w:rPr>
          <w:sz w:val="22"/>
        </w:rPr>
      </w:pPr>
    </w:p>
    <w:p w:rsidR="00067219" w:rsidRPr="00104604" w:rsidRDefault="00067219" w:rsidP="00067219">
      <w:pPr>
        <w:rPr>
          <w:sz w:val="22"/>
        </w:rPr>
      </w:pPr>
    </w:p>
    <w:p w:rsidR="00067219" w:rsidRPr="00104604" w:rsidRDefault="00465707" w:rsidP="00067219">
      <w:pPr>
        <w:rPr>
          <w:sz w:val="22"/>
        </w:rPr>
      </w:pPr>
      <w:r w:rsidRPr="00104604">
        <w:rPr>
          <w:sz w:val="22"/>
        </w:rPr>
        <w:t>P</w:t>
      </w:r>
      <w:r w:rsidR="007F0714" w:rsidRPr="00104604">
        <w:rPr>
          <w:sz w:val="22"/>
        </w:rPr>
        <w:t>ropriétaires</w:t>
      </w:r>
      <w:r w:rsidRPr="00104604">
        <w:rPr>
          <w:sz w:val="22"/>
        </w:rPr>
        <w:t xml:space="preserve"> de la méthodologie</w:t>
      </w:r>
      <w:r w:rsidR="007F0714" w:rsidRPr="00104604">
        <w:rPr>
          <w:sz w:val="22"/>
        </w:rPr>
        <w:t> :</w:t>
      </w:r>
    </w:p>
    <w:p w:rsidR="007F0714" w:rsidRPr="00104604" w:rsidRDefault="007F0714" w:rsidP="00067219">
      <w:pPr>
        <w:rPr>
          <w:sz w:val="22"/>
        </w:rPr>
      </w:pPr>
      <w:r w:rsidRPr="00104604">
        <w:rPr>
          <w:sz w:val="22"/>
        </w:rPr>
        <w:t>Commune de Chavannes-près-Renens</w:t>
      </w:r>
    </w:p>
    <w:p w:rsidR="007F0714" w:rsidRPr="00104604" w:rsidRDefault="007F0714" w:rsidP="00067219">
      <w:pPr>
        <w:rPr>
          <w:sz w:val="22"/>
        </w:rPr>
      </w:pPr>
      <w:r w:rsidRPr="00104604">
        <w:rPr>
          <w:sz w:val="22"/>
        </w:rPr>
        <w:t>Université de Lausanne</w:t>
      </w:r>
    </w:p>
    <w:p w:rsidR="00067219" w:rsidRPr="00104604" w:rsidRDefault="00067219" w:rsidP="00067219">
      <w:pPr>
        <w:rPr>
          <w:sz w:val="22"/>
        </w:rPr>
      </w:pPr>
    </w:p>
    <w:p w:rsidR="00067219" w:rsidRPr="00104604" w:rsidRDefault="00067219" w:rsidP="00067219">
      <w:pPr>
        <w:rPr>
          <w:sz w:val="22"/>
        </w:rPr>
      </w:pPr>
    </w:p>
    <w:p w:rsidR="00067219" w:rsidRPr="00104604" w:rsidRDefault="00067219" w:rsidP="00067219">
      <w:pPr>
        <w:rPr>
          <w:sz w:val="22"/>
        </w:rPr>
      </w:pPr>
      <w:r w:rsidRPr="00104604">
        <w:rPr>
          <w:sz w:val="22"/>
        </w:rPr>
        <w:t>Auteurs :</w:t>
      </w:r>
    </w:p>
    <w:p w:rsidR="00067219" w:rsidRPr="00104604" w:rsidRDefault="00067219" w:rsidP="00067219">
      <w:pPr>
        <w:rPr>
          <w:sz w:val="22"/>
        </w:rPr>
      </w:pPr>
      <w:r w:rsidRPr="00104604">
        <w:rPr>
          <w:sz w:val="22"/>
        </w:rPr>
        <w:t>Alain Plattet, Chef du Service Cohésion Sociale, Enfance, Jeunesse, Chavannes-près-Renens</w:t>
      </w:r>
    </w:p>
    <w:p w:rsidR="00067219" w:rsidRPr="00104604" w:rsidRDefault="00067219" w:rsidP="00067219">
      <w:pPr>
        <w:rPr>
          <w:sz w:val="22"/>
        </w:rPr>
      </w:pPr>
      <w:r w:rsidRPr="00104604">
        <w:rPr>
          <w:sz w:val="22"/>
        </w:rPr>
        <w:t xml:space="preserve">Dario Spini, </w:t>
      </w:r>
      <w:r w:rsidR="00EF3CAB" w:rsidRPr="00104604">
        <w:rPr>
          <w:sz w:val="22"/>
        </w:rPr>
        <w:t>P</w:t>
      </w:r>
      <w:r w:rsidRPr="00104604">
        <w:rPr>
          <w:sz w:val="22"/>
        </w:rPr>
        <w:t xml:space="preserve">rofesseur </w:t>
      </w:r>
      <w:r w:rsidR="00EF3CAB" w:rsidRPr="00104604">
        <w:rPr>
          <w:sz w:val="22"/>
        </w:rPr>
        <w:t>en psychologie sociale et parcours de vie</w:t>
      </w:r>
      <w:r w:rsidR="00B34865" w:rsidRPr="00104604">
        <w:rPr>
          <w:sz w:val="22"/>
        </w:rPr>
        <w:t xml:space="preserve">, </w:t>
      </w:r>
      <w:r w:rsidR="00EF3CAB" w:rsidRPr="00104604">
        <w:rPr>
          <w:sz w:val="22"/>
        </w:rPr>
        <w:t>D</w:t>
      </w:r>
      <w:r w:rsidRPr="00104604">
        <w:rPr>
          <w:sz w:val="22"/>
        </w:rPr>
        <w:t xml:space="preserve">irecteur </w:t>
      </w:r>
      <w:r w:rsidR="004B06DB" w:rsidRPr="00104604">
        <w:rPr>
          <w:sz w:val="22"/>
        </w:rPr>
        <w:t>du centre de recherche</w:t>
      </w:r>
      <w:r w:rsidRPr="00104604">
        <w:rPr>
          <w:sz w:val="22"/>
        </w:rPr>
        <w:t xml:space="preserve"> LIVES  </w:t>
      </w:r>
    </w:p>
    <w:p w:rsidR="007F0714" w:rsidRDefault="007F0714">
      <w:pPr>
        <w:spacing w:after="200" w:line="276" w:lineRule="auto"/>
      </w:pPr>
    </w:p>
    <w:p w:rsidR="00067219" w:rsidRDefault="007F0714">
      <w:pPr>
        <w:spacing w:after="200" w:line="276" w:lineRule="auto"/>
      </w:pPr>
      <w:r>
        <w:t>Janvier - 2018</w:t>
      </w:r>
      <w:r w:rsidR="00067219">
        <w:br w:type="page"/>
      </w:r>
    </w:p>
    <w:sdt>
      <w:sdtPr>
        <w:rPr>
          <w:rFonts w:ascii="Times New Roman" w:eastAsia="Times New Roman" w:hAnsi="Times New Roman" w:cs="Times New Roman"/>
          <w:b w:val="0"/>
          <w:bCs w:val="0"/>
          <w:color w:val="auto"/>
          <w:sz w:val="24"/>
          <w:szCs w:val="24"/>
          <w:lang w:val="fr-FR" w:eastAsia="fr-FR"/>
        </w:rPr>
        <w:id w:val="2101830250"/>
        <w:docPartObj>
          <w:docPartGallery w:val="Table of Contents"/>
          <w:docPartUnique/>
        </w:docPartObj>
      </w:sdtPr>
      <w:sdtEndPr/>
      <w:sdtContent>
        <w:p w:rsidR="001A0B5C" w:rsidRPr="00067219" w:rsidRDefault="001A0B5C">
          <w:pPr>
            <w:pStyle w:val="En-ttedetabledesmatires"/>
          </w:pPr>
          <w:r w:rsidRPr="00067219">
            <w:rPr>
              <w:lang w:val="fr-FR"/>
            </w:rPr>
            <w:t>Table des matières</w:t>
          </w:r>
        </w:p>
        <w:p w:rsidR="006560CD" w:rsidRDefault="001A0B5C">
          <w:pPr>
            <w:pStyle w:val="TM1"/>
            <w:tabs>
              <w:tab w:val="right" w:leader="dot" w:pos="9062"/>
            </w:tabs>
            <w:rPr>
              <w:noProof/>
            </w:rPr>
          </w:pPr>
          <w:r w:rsidRPr="00067219">
            <w:fldChar w:fldCharType="begin"/>
          </w:r>
          <w:r w:rsidRPr="00067219">
            <w:instrText xml:space="preserve"> TOC \o "1-3" \h \z \u </w:instrText>
          </w:r>
          <w:r w:rsidRPr="00067219">
            <w:fldChar w:fldCharType="separate"/>
          </w:r>
          <w:hyperlink w:anchor="_Toc504982342" w:history="1">
            <w:r w:rsidR="006560CD" w:rsidRPr="00FA559A">
              <w:rPr>
                <w:rStyle w:val="Lienhypertexte"/>
                <w:noProof/>
              </w:rPr>
              <w:t>Contexte :</w:t>
            </w:r>
            <w:r w:rsidR="006560CD">
              <w:rPr>
                <w:noProof/>
                <w:webHidden/>
              </w:rPr>
              <w:tab/>
            </w:r>
            <w:r w:rsidR="006560CD">
              <w:rPr>
                <w:noProof/>
                <w:webHidden/>
              </w:rPr>
              <w:fldChar w:fldCharType="begin"/>
            </w:r>
            <w:r w:rsidR="006560CD">
              <w:rPr>
                <w:noProof/>
                <w:webHidden/>
              </w:rPr>
              <w:instrText xml:space="preserve"> PAGEREF _Toc504982342 \h </w:instrText>
            </w:r>
            <w:r w:rsidR="006560CD">
              <w:rPr>
                <w:noProof/>
                <w:webHidden/>
              </w:rPr>
            </w:r>
            <w:r w:rsidR="006560CD">
              <w:rPr>
                <w:noProof/>
                <w:webHidden/>
              </w:rPr>
              <w:fldChar w:fldCharType="separate"/>
            </w:r>
            <w:r w:rsidR="006560CD">
              <w:rPr>
                <w:noProof/>
                <w:webHidden/>
              </w:rPr>
              <w:t>3</w:t>
            </w:r>
            <w:r w:rsidR="006560CD">
              <w:rPr>
                <w:noProof/>
                <w:webHidden/>
              </w:rPr>
              <w:fldChar w:fldCharType="end"/>
            </w:r>
          </w:hyperlink>
        </w:p>
        <w:p w:rsidR="006560CD" w:rsidRDefault="00A206BD">
          <w:pPr>
            <w:pStyle w:val="TM2"/>
            <w:tabs>
              <w:tab w:val="right" w:leader="dot" w:pos="9062"/>
            </w:tabs>
            <w:rPr>
              <w:noProof/>
            </w:rPr>
          </w:pPr>
          <w:hyperlink w:anchor="_Toc504982343" w:history="1">
            <w:r w:rsidR="006560CD" w:rsidRPr="00FA559A">
              <w:rPr>
                <w:rStyle w:val="Lienhypertexte"/>
                <w:noProof/>
              </w:rPr>
              <w:t>But principal :</w:t>
            </w:r>
            <w:r w:rsidR="006560CD">
              <w:rPr>
                <w:noProof/>
                <w:webHidden/>
              </w:rPr>
              <w:tab/>
            </w:r>
            <w:r w:rsidR="006560CD">
              <w:rPr>
                <w:noProof/>
                <w:webHidden/>
              </w:rPr>
              <w:fldChar w:fldCharType="begin"/>
            </w:r>
            <w:r w:rsidR="006560CD">
              <w:rPr>
                <w:noProof/>
                <w:webHidden/>
              </w:rPr>
              <w:instrText xml:space="preserve"> PAGEREF _Toc504982343 \h </w:instrText>
            </w:r>
            <w:r w:rsidR="006560CD">
              <w:rPr>
                <w:noProof/>
                <w:webHidden/>
              </w:rPr>
            </w:r>
            <w:r w:rsidR="006560CD">
              <w:rPr>
                <w:noProof/>
                <w:webHidden/>
              </w:rPr>
              <w:fldChar w:fldCharType="separate"/>
            </w:r>
            <w:r w:rsidR="006560CD">
              <w:rPr>
                <w:noProof/>
                <w:webHidden/>
              </w:rPr>
              <w:t>4</w:t>
            </w:r>
            <w:r w:rsidR="006560CD">
              <w:rPr>
                <w:noProof/>
                <w:webHidden/>
              </w:rPr>
              <w:fldChar w:fldCharType="end"/>
            </w:r>
          </w:hyperlink>
        </w:p>
        <w:p w:rsidR="006560CD" w:rsidRDefault="00A206BD">
          <w:pPr>
            <w:pStyle w:val="TM2"/>
            <w:tabs>
              <w:tab w:val="right" w:leader="dot" w:pos="9062"/>
            </w:tabs>
            <w:rPr>
              <w:noProof/>
            </w:rPr>
          </w:pPr>
          <w:hyperlink w:anchor="_Toc504982344" w:history="1">
            <w:r w:rsidR="006560CD" w:rsidRPr="00FA559A">
              <w:rPr>
                <w:rStyle w:val="Lienhypertexte"/>
                <w:noProof/>
              </w:rPr>
              <w:t>Buts secondaires :</w:t>
            </w:r>
            <w:r w:rsidR="006560CD">
              <w:rPr>
                <w:noProof/>
                <w:webHidden/>
              </w:rPr>
              <w:tab/>
            </w:r>
            <w:r w:rsidR="006560CD">
              <w:rPr>
                <w:noProof/>
                <w:webHidden/>
              </w:rPr>
              <w:fldChar w:fldCharType="begin"/>
            </w:r>
            <w:r w:rsidR="006560CD">
              <w:rPr>
                <w:noProof/>
                <w:webHidden/>
              </w:rPr>
              <w:instrText xml:space="preserve"> PAGEREF _Toc504982344 \h </w:instrText>
            </w:r>
            <w:r w:rsidR="006560CD">
              <w:rPr>
                <w:noProof/>
                <w:webHidden/>
              </w:rPr>
            </w:r>
            <w:r w:rsidR="006560CD">
              <w:rPr>
                <w:noProof/>
                <w:webHidden/>
              </w:rPr>
              <w:fldChar w:fldCharType="separate"/>
            </w:r>
            <w:r w:rsidR="006560CD">
              <w:rPr>
                <w:noProof/>
                <w:webHidden/>
              </w:rPr>
              <w:t>4</w:t>
            </w:r>
            <w:r w:rsidR="006560CD">
              <w:rPr>
                <w:noProof/>
                <w:webHidden/>
              </w:rPr>
              <w:fldChar w:fldCharType="end"/>
            </w:r>
          </w:hyperlink>
        </w:p>
        <w:p w:rsidR="006560CD" w:rsidRDefault="00A206BD">
          <w:pPr>
            <w:pStyle w:val="TM1"/>
            <w:tabs>
              <w:tab w:val="right" w:leader="dot" w:pos="9062"/>
            </w:tabs>
            <w:rPr>
              <w:noProof/>
            </w:rPr>
          </w:pPr>
          <w:hyperlink w:anchor="_Toc504982345" w:history="1">
            <w:r w:rsidR="006560CD" w:rsidRPr="00FA559A">
              <w:rPr>
                <w:rStyle w:val="Lienhypertexte"/>
                <w:noProof/>
              </w:rPr>
              <w:t>Méthodologie de travail social communal « Cause Commune » :</w:t>
            </w:r>
            <w:r w:rsidR="006560CD">
              <w:rPr>
                <w:noProof/>
                <w:webHidden/>
              </w:rPr>
              <w:tab/>
            </w:r>
            <w:r w:rsidR="006560CD">
              <w:rPr>
                <w:noProof/>
                <w:webHidden/>
              </w:rPr>
              <w:fldChar w:fldCharType="begin"/>
            </w:r>
            <w:r w:rsidR="006560CD">
              <w:rPr>
                <w:noProof/>
                <w:webHidden/>
              </w:rPr>
              <w:instrText xml:space="preserve"> PAGEREF _Toc504982345 \h </w:instrText>
            </w:r>
            <w:r w:rsidR="006560CD">
              <w:rPr>
                <w:noProof/>
                <w:webHidden/>
              </w:rPr>
            </w:r>
            <w:r w:rsidR="006560CD">
              <w:rPr>
                <w:noProof/>
                <w:webHidden/>
              </w:rPr>
              <w:fldChar w:fldCharType="separate"/>
            </w:r>
            <w:r w:rsidR="006560CD">
              <w:rPr>
                <w:noProof/>
                <w:webHidden/>
              </w:rPr>
              <w:t>4</w:t>
            </w:r>
            <w:r w:rsidR="006560CD">
              <w:rPr>
                <w:noProof/>
                <w:webHidden/>
              </w:rPr>
              <w:fldChar w:fldCharType="end"/>
            </w:r>
          </w:hyperlink>
        </w:p>
        <w:p w:rsidR="006560CD" w:rsidRDefault="00A206BD">
          <w:pPr>
            <w:pStyle w:val="TM2"/>
            <w:tabs>
              <w:tab w:val="right" w:leader="dot" w:pos="9062"/>
            </w:tabs>
            <w:rPr>
              <w:noProof/>
            </w:rPr>
          </w:pPr>
          <w:hyperlink w:anchor="_Toc504982346" w:history="1">
            <w:r w:rsidR="006560CD" w:rsidRPr="00FA559A">
              <w:rPr>
                <w:rStyle w:val="Lienhypertexte"/>
                <w:noProof/>
              </w:rPr>
              <w:t>Les présupposés de la démarche :</w:t>
            </w:r>
            <w:r w:rsidR="006560CD">
              <w:rPr>
                <w:noProof/>
                <w:webHidden/>
              </w:rPr>
              <w:tab/>
            </w:r>
            <w:r w:rsidR="006560CD">
              <w:rPr>
                <w:noProof/>
                <w:webHidden/>
              </w:rPr>
              <w:fldChar w:fldCharType="begin"/>
            </w:r>
            <w:r w:rsidR="006560CD">
              <w:rPr>
                <w:noProof/>
                <w:webHidden/>
              </w:rPr>
              <w:instrText xml:space="preserve"> PAGEREF _Toc504982346 \h </w:instrText>
            </w:r>
            <w:r w:rsidR="006560CD">
              <w:rPr>
                <w:noProof/>
                <w:webHidden/>
              </w:rPr>
            </w:r>
            <w:r w:rsidR="006560CD">
              <w:rPr>
                <w:noProof/>
                <w:webHidden/>
              </w:rPr>
              <w:fldChar w:fldCharType="separate"/>
            </w:r>
            <w:r w:rsidR="006560CD">
              <w:rPr>
                <w:noProof/>
                <w:webHidden/>
              </w:rPr>
              <w:t>4</w:t>
            </w:r>
            <w:r w:rsidR="006560CD">
              <w:rPr>
                <w:noProof/>
                <w:webHidden/>
              </w:rPr>
              <w:fldChar w:fldCharType="end"/>
            </w:r>
          </w:hyperlink>
        </w:p>
        <w:p w:rsidR="006560CD" w:rsidRDefault="00A206BD">
          <w:pPr>
            <w:pStyle w:val="TM3"/>
            <w:tabs>
              <w:tab w:val="left" w:pos="880"/>
              <w:tab w:val="right" w:leader="dot" w:pos="9062"/>
            </w:tabs>
            <w:rPr>
              <w:noProof/>
            </w:rPr>
          </w:pPr>
          <w:hyperlink w:anchor="_Toc504982347" w:history="1">
            <w:r w:rsidR="006560CD" w:rsidRPr="00FA559A">
              <w:rPr>
                <w:rStyle w:val="Lienhypertexte"/>
                <w:i/>
                <w:noProof/>
              </w:rPr>
              <w:t>1.</w:t>
            </w:r>
            <w:r w:rsidR="006560CD">
              <w:rPr>
                <w:noProof/>
              </w:rPr>
              <w:tab/>
            </w:r>
            <w:r w:rsidR="006560CD" w:rsidRPr="00FA559A">
              <w:rPr>
                <w:rStyle w:val="Lienhypertexte"/>
                <w:noProof/>
              </w:rPr>
              <w:t>Travailler par « quartiers » :</w:t>
            </w:r>
            <w:r w:rsidR="006560CD">
              <w:rPr>
                <w:noProof/>
                <w:webHidden/>
              </w:rPr>
              <w:tab/>
            </w:r>
            <w:r w:rsidR="006560CD">
              <w:rPr>
                <w:noProof/>
                <w:webHidden/>
              </w:rPr>
              <w:fldChar w:fldCharType="begin"/>
            </w:r>
            <w:r w:rsidR="006560CD">
              <w:rPr>
                <w:noProof/>
                <w:webHidden/>
              </w:rPr>
              <w:instrText xml:space="preserve"> PAGEREF _Toc504982347 \h </w:instrText>
            </w:r>
            <w:r w:rsidR="006560CD">
              <w:rPr>
                <w:noProof/>
                <w:webHidden/>
              </w:rPr>
            </w:r>
            <w:r w:rsidR="006560CD">
              <w:rPr>
                <w:noProof/>
                <w:webHidden/>
              </w:rPr>
              <w:fldChar w:fldCharType="separate"/>
            </w:r>
            <w:r w:rsidR="006560CD">
              <w:rPr>
                <w:noProof/>
                <w:webHidden/>
              </w:rPr>
              <w:t>5</w:t>
            </w:r>
            <w:r w:rsidR="006560CD">
              <w:rPr>
                <w:noProof/>
                <w:webHidden/>
              </w:rPr>
              <w:fldChar w:fldCharType="end"/>
            </w:r>
          </w:hyperlink>
        </w:p>
        <w:p w:rsidR="006560CD" w:rsidRDefault="00A206BD">
          <w:pPr>
            <w:pStyle w:val="TM3"/>
            <w:tabs>
              <w:tab w:val="left" w:pos="880"/>
              <w:tab w:val="right" w:leader="dot" w:pos="9062"/>
            </w:tabs>
            <w:rPr>
              <w:noProof/>
            </w:rPr>
          </w:pPr>
          <w:hyperlink w:anchor="_Toc504982348" w:history="1">
            <w:r w:rsidR="006560CD" w:rsidRPr="00FA559A">
              <w:rPr>
                <w:rStyle w:val="Lienhypertexte"/>
                <w:i/>
                <w:noProof/>
              </w:rPr>
              <w:t>2.</w:t>
            </w:r>
            <w:r w:rsidR="006560CD">
              <w:rPr>
                <w:noProof/>
              </w:rPr>
              <w:tab/>
            </w:r>
            <w:r w:rsidR="006560CD" w:rsidRPr="00FA559A">
              <w:rPr>
                <w:rStyle w:val="Lienhypertexte"/>
                <w:noProof/>
              </w:rPr>
              <w:t>Améliorer la coordination entre les acteurs de la société civile et des services communaux</w:t>
            </w:r>
            <w:r w:rsidR="006560CD">
              <w:rPr>
                <w:noProof/>
                <w:webHidden/>
              </w:rPr>
              <w:tab/>
            </w:r>
            <w:r w:rsidR="006560CD">
              <w:rPr>
                <w:noProof/>
                <w:webHidden/>
              </w:rPr>
              <w:fldChar w:fldCharType="begin"/>
            </w:r>
            <w:r w:rsidR="006560CD">
              <w:rPr>
                <w:noProof/>
                <w:webHidden/>
              </w:rPr>
              <w:instrText xml:space="preserve"> PAGEREF _Toc504982348 \h </w:instrText>
            </w:r>
            <w:r w:rsidR="006560CD">
              <w:rPr>
                <w:noProof/>
                <w:webHidden/>
              </w:rPr>
            </w:r>
            <w:r w:rsidR="006560CD">
              <w:rPr>
                <w:noProof/>
                <w:webHidden/>
              </w:rPr>
              <w:fldChar w:fldCharType="separate"/>
            </w:r>
            <w:r w:rsidR="006560CD">
              <w:rPr>
                <w:noProof/>
                <w:webHidden/>
              </w:rPr>
              <w:t>7</w:t>
            </w:r>
            <w:r w:rsidR="006560CD">
              <w:rPr>
                <w:noProof/>
                <w:webHidden/>
              </w:rPr>
              <w:fldChar w:fldCharType="end"/>
            </w:r>
          </w:hyperlink>
        </w:p>
        <w:p w:rsidR="006560CD" w:rsidRDefault="00A206BD">
          <w:pPr>
            <w:pStyle w:val="TM3"/>
            <w:tabs>
              <w:tab w:val="left" w:pos="880"/>
              <w:tab w:val="right" w:leader="dot" w:pos="9062"/>
            </w:tabs>
            <w:rPr>
              <w:noProof/>
            </w:rPr>
          </w:pPr>
          <w:hyperlink w:anchor="_Toc504982349" w:history="1">
            <w:r w:rsidR="006560CD" w:rsidRPr="00FA559A">
              <w:rPr>
                <w:rStyle w:val="Lienhypertexte"/>
                <w:i/>
                <w:noProof/>
              </w:rPr>
              <w:t>3.</w:t>
            </w:r>
            <w:r w:rsidR="006560CD">
              <w:rPr>
                <w:noProof/>
              </w:rPr>
              <w:tab/>
            </w:r>
            <w:r w:rsidR="006560CD" w:rsidRPr="00FA559A">
              <w:rPr>
                <w:rStyle w:val="Lienhypertexte"/>
                <w:noProof/>
              </w:rPr>
              <w:t>Créer et assurer un pôle de compétences et de ressources d’accompagnement et de recherche:</w:t>
            </w:r>
            <w:r w:rsidR="006560CD">
              <w:rPr>
                <w:noProof/>
                <w:webHidden/>
              </w:rPr>
              <w:tab/>
            </w:r>
            <w:r w:rsidR="006560CD">
              <w:rPr>
                <w:noProof/>
                <w:webHidden/>
              </w:rPr>
              <w:fldChar w:fldCharType="begin"/>
            </w:r>
            <w:r w:rsidR="006560CD">
              <w:rPr>
                <w:noProof/>
                <w:webHidden/>
              </w:rPr>
              <w:instrText xml:space="preserve"> PAGEREF _Toc504982349 \h </w:instrText>
            </w:r>
            <w:r w:rsidR="006560CD">
              <w:rPr>
                <w:noProof/>
                <w:webHidden/>
              </w:rPr>
            </w:r>
            <w:r w:rsidR="006560CD">
              <w:rPr>
                <w:noProof/>
                <w:webHidden/>
              </w:rPr>
              <w:fldChar w:fldCharType="separate"/>
            </w:r>
            <w:r w:rsidR="006560CD">
              <w:rPr>
                <w:noProof/>
                <w:webHidden/>
              </w:rPr>
              <w:t>9</w:t>
            </w:r>
            <w:r w:rsidR="006560CD">
              <w:rPr>
                <w:noProof/>
                <w:webHidden/>
              </w:rPr>
              <w:fldChar w:fldCharType="end"/>
            </w:r>
          </w:hyperlink>
        </w:p>
        <w:p w:rsidR="006560CD" w:rsidRDefault="00A206BD">
          <w:pPr>
            <w:pStyle w:val="TM2"/>
            <w:tabs>
              <w:tab w:val="right" w:leader="dot" w:pos="9062"/>
            </w:tabs>
            <w:rPr>
              <w:noProof/>
            </w:rPr>
          </w:pPr>
          <w:hyperlink w:anchor="_Toc504982350" w:history="1">
            <w:r w:rsidR="006560CD" w:rsidRPr="00FA559A">
              <w:rPr>
                <w:rStyle w:val="Lienhypertexte"/>
                <w:noProof/>
              </w:rPr>
              <w:t>Les étapes de la méthodologie Cause Commune :</w:t>
            </w:r>
            <w:r w:rsidR="006560CD">
              <w:rPr>
                <w:noProof/>
                <w:webHidden/>
              </w:rPr>
              <w:tab/>
            </w:r>
            <w:r w:rsidR="006560CD">
              <w:rPr>
                <w:noProof/>
                <w:webHidden/>
              </w:rPr>
              <w:fldChar w:fldCharType="begin"/>
            </w:r>
            <w:r w:rsidR="006560CD">
              <w:rPr>
                <w:noProof/>
                <w:webHidden/>
              </w:rPr>
              <w:instrText xml:space="preserve"> PAGEREF _Toc504982350 \h </w:instrText>
            </w:r>
            <w:r w:rsidR="006560CD">
              <w:rPr>
                <w:noProof/>
                <w:webHidden/>
              </w:rPr>
            </w:r>
            <w:r w:rsidR="006560CD">
              <w:rPr>
                <w:noProof/>
                <w:webHidden/>
              </w:rPr>
              <w:fldChar w:fldCharType="separate"/>
            </w:r>
            <w:r w:rsidR="006560CD">
              <w:rPr>
                <w:noProof/>
                <w:webHidden/>
              </w:rPr>
              <w:t>12</w:t>
            </w:r>
            <w:r w:rsidR="006560CD">
              <w:rPr>
                <w:noProof/>
                <w:webHidden/>
              </w:rPr>
              <w:fldChar w:fldCharType="end"/>
            </w:r>
          </w:hyperlink>
        </w:p>
        <w:p w:rsidR="006560CD" w:rsidRDefault="00A206BD">
          <w:pPr>
            <w:pStyle w:val="TM3"/>
            <w:tabs>
              <w:tab w:val="left" w:pos="880"/>
              <w:tab w:val="right" w:leader="dot" w:pos="9062"/>
            </w:tabs>
            <w:rPr>
              <w:noProof/>
            </w:rPr>
          </w:pPr>
          <w:hyperlink w:anchor="_Toc504982351" w:history="1">
            <w:r w:rsidR="006560CD" w:rsidRPr="00FA559A">
              <w:rPr>
                <w:rStyle w:val="Lienhypertexte"/>
                <w:noProof/>
              </w:rPr>
              <w:t>1.</w:t>
            </w:r>
            <w:r w:rsidR="006560CD">
              <w:rPr>
                <w:noProof/>
              </w:rPr>
              <w:tab/>
            </w:r>
            <w:r w:rsidR="006560CD" w:rsidRPr="00FA559A">
              <w:rPr>
                <w:rStyle w:val="Lienhypertexte"/>
                <w:noProof/>
              </w:rPr>
              <w:t>L’écoute :</w:t>
            </w:r>
            <w:r w:rsidR="006560CD">
              <w:rPr>
                <w:noProof/>
                <w:webHidden/>
              </w:rPr>
              <w:tab/>
            </w:r>
            <w:r w:rsidR="006560CD">
              <w:rPr>
                <w:noProof/>
                <w:webHidden/>
              </w:rPr>
              <w:fldChar w:fldCharType="begin"/>
            </w:r>
            <w:r w:rsidR="006560CD">
              <w:rPr>
                <w:noProof/>
                <w:webHidden/>
              </w:rPr>
              <w:instrText xml:space="preserve"> PAGEREF _Toc504982351 \h </w:instrText>
            </w:r>
            <w:r w:rsidR="006560CD">
              <w:rPr>
                <w:noProof/>
                <w:webHidden/>
              </w:rPr>
            </w:r>
            <w:r w:rsidR="006560CD">
              <w:rPr>
                <w:noProof/>
                <w:webHidden/>
              </w:rPr>
              <w:fldChar w:fldCharType="separate"/>
            </w:r>
            <w:r w:rsidR="006560CD">
              <w:rPr>
                <w:noProof/>
                <w:webHidden/>
              </w:rPr>
              <w:t>13</w:t>
            </w:r>
            <w:r w:rsidR="006560CD">
              <w:rPr>
                <w:noProof/>
                <w:webHidden/>
              </w:rPr>
              <w:fldChar w:fldCharType="end"/>
            </w:r>
          </w:hyperlink>
        </w:p>
        <w:p w:rsidR="006560CD" w:rsidRDefault="00A206BD">
          <w:pPr>
            <w:pStyle w:val="TM3"/>
            <w:tabs>
              <w:tab w:val="left" w:pos="880"/>
              <w:tab w:val="right" w:leader="dot" w:pos="9062"/>
            </w:tabs>
            <w:rPr>
              <w:noProof/>
            </w:rPr>
          </w:pPr>
          <w:hyperlink w:anchor="_Toc504982352" w:history="1">
            <w:r w:rsidR="006560CD" w:rsidRPr="00FA559A">
              <w:rPr>
                <w:rStyle w:val="Lienhypertexte"/>
                <w:noProof/>
              </w:rPr>
              <w:t>2.</w:t>
            </w:r>
            <w:r w:rsidR="006560CD">
              <w:rPr>
                <w:noProof/>
              </w:rPr>
              <w:tab/>
            </w:r>
            <w:r w:rsidR="006560CD" w:rsidRPr="00FA559A">
              <w:rPr>
                <w:rStyle w:val="Lienhypertexte"/>
                <w:noProof/>
              </w:rPr>
              <w:t>Réflexion et de co-construction :</w:t>
            </w:r>
            <w:r w:rsidR="006560CD">
              <w:rPr>
                <w:noProof/>
                <w:webHidden/>
              </w:rPr>
              <w:tab/>
            </w:r>
            <w:r w:rsidR="006560CD">
              <w:rPr>
                <w:noProof/>
                <w:webHidden/>
              </w:rPr>
              <w:fldChar w:fldCharType="begin"/>
            </w:r>
            <w:r w:rsidR="006560CD">
              <w:rPr>
                <w:noProof/>
                <w:webHidden/>
              </w:rPr>
              <w:instrText xml:space="preserve"> PAGEREF _Toc504982352 \h </w:instrText>
            </w:r>
            <w:r w:rsidR="006560CD">
              <w:rPr>
                <w:noProof/>
                <w:webHidden/>
              </w:rPr>
            </w:r>
            <w:r w:rsidR="006560CD">
              <w:rPr>
                <w:noProof/>
                <w:webHidden/>
              </w:rPr>
              <w:fldChar w:fldCharType="separate"/>
            </w:r>
            <w:r w:rsidR="006560CD">
              <w:rPr>
                <w:noProof/>
                <w:webHidden/>
              </w:rPr>
              <w:t>15</w:t>
            </w:r>
            <w:r w:rsidR="006560CD">
              <w:rPr>
                <w:noProof/>
                <w:webHidden/>
              </w:rPr>
              <w:fldChar w:fldCharType="end"/>
            </w:r>
          </w:hyperlink>
        </w:p>
        <w:p w:rsidR="006560CD" w:rsidRDefault="00A206BD">
          <w:pPr>
            <w:pStyle w:val="TM3"/>
            <w:tabs>
              <w:tab w:val="left" w:pos="880"/>
              <w:tab w:val="right" w:leader="dot" w:pos="9062"/>
            </w:tabs>
            <w:rPr>
              <w:noProof/>
            </w:rPr>
          </w:pPr>
          <w:hyperlink w:anchor="_Toc504982353" w:history="1">
            <w:r w:rsidR="006560CD" w:rsidRPr="00FA559A">
              <w:rPr>
                <w:rStyle w:val="Lienhypertexte"/>
                <w:noProof/>
              </w:rPr>
              <w:t>3.</w:t>
            </w:r>
            <w:r w:rsidR="006560CD">
              <w:rPr>
                <w:noProof/>
              </w:rPr>
              <w:tab/>
            </w:r>
            <w:r w:rsidR="006560CD" w:rsidRPr="00FA559A">
              <w:rPr>
                <w:rStyle w:val="Lienhypertexte"/>
                <w:noProof/>
              </w:rPr>
              <w:t>Action et communication :</w:t>
            </w:r>
            <w:r w:rsidR="006560CD">
              <w:rPr>
                <w:noProof/>
                <w:webHidden/>
              </w:rPr>
              <w:tab/>
            </w:r>
            <w:r w:rsidR="006560CD">
              <w:rPr>
                <w:noProof/>
                <w:webHidden/>
              </w:rPr>
              <w:fldChar w:fldCharType="begin"/>
            </w:r>
            <w:r w:rsidR="006560CD">
              <w:rPr>
                <w:noProof/>
                <w:webHidden/>
              </w:rPr>
              <w:instrText xml:space="preserve"> PAGEREF _Toc504982353 \h </w:instrText>
            </w:r>
            <w:r w:rsidR="006560CD">
              <w:rPr>
                <w:noProof/>
                <w:webHidden/>
              </w:rPr>
            </w:r>
            <w:r w:rsidR="006560CD">
              <w:rPr>
                <w:noProof/>
                <w:webHidden/>
              </w:rPr>
              <w:fldChar w:fldCharType="separate"/>
            </w:r>
            <w:r w:rsidR="006560CD">
              <w:rPr>
                <w:noProof/>
                <w:webHidden/>
              </w:rPr>
              <w:t>17</w:t>
            </w:r>
            <w:r w:rsidR="006560CD">
              <w:rPr>
                <w:noProof/>
                <w:webHidden/>
              </w:rPr>
              <w:fldChar w:fldCharType="end"/>
            </w:r>
          </w:hyperlink>
        </w:p>
        <w:p w:rsidR="006560CD" w:rsidRDefault="00A206BD">
          <w:pPr>
            <w:pStyle w:val="TM3"/>
            <w:tabs>
              <w:tab w:val="right" w:leader="dot" w:pos="9062"/>
            </w:tabs>
            <w:rPr>
              <w:noProof/>
            </w:rPr>
          </w:pPr>
          <w:hyperlink w:anchor="_Toc504982354" w:history="1">
            <w:r w:rsidR="006560CD" w:rsidRPr="00FA559A">
              <w:rPr>
                <w:rStyle w:val="Lienhypertexte"/>
                <w:noProof/>
              </w:rPr>
              <w:t>Organisation par public :</w:t>
            </w:r>
            <w:r w:rsidR="006560CD">
              <w:rPr>
                <w:noProof/>
                <w:webHidden/>
              </w:rPr>
              <w:tab/>
            </w:r>
            <w:r w:rsidR="006560CD">
              <w:rPr>
                <w:noProof/>
                <w:webHidden/>
              </w:rPr>
              <w:fldChar w:fldCharType="begin"/>
            </w:r>
            <w:r w:rsidR="006560CD">
              <w:rPr>
                <w:noProof/>
                <w:webHidden/>
              </w:rPr>
              <w:instrText xml:space="preserve"> PAGEREF _Toc504982354 \h </w:instrText>
            </w:r>
            <w:r w:rsidR="006560CD">
              <w:rPr>
                <w:noProof/>
                <w:webHidden/>
              </w:rPr>
            </w:r>
            <w:r w:rsidR="006560CD">
              <w:rPr>
                <w:noProof/>
                <w:webHidden/>
              </w:rPr>
              <w:fldChar w:fldCharType="separate"/>
            </w:r>
            <w:r w:rsidR="006560CD">
              <w:rPr>
                <w:noProof/>
                <w:webHidden/>
              </w:rPr>
              <w:t>17</w:t>
            </w:r>
            <w:r w:rsidR="006560CD">
              <w:rPr>
                <w:noProof/>
                <w:webHidden/>
              </w:rPr>
              <w:fldChar w:fldCharType="end"/>
            </w:r>
          </w:hyperlink>
        </w:p>
        <w:p w:rsidR="006560CD" w:rsidRDefault="00A206BD">
          <w:pPr>
            <w:pStyle w:val="TM1"/>
            <w:tabs>
              <w:tab w:val="right" w:leader="dot" w:pos="9062"/>
            </w:tabs>
            <w:rPr>
              <w:noProof/>
            </w:rPr>
          </w:pPr>
          <w:hyperlink w:anchor="_Toc504982355" w:history="1">
            <w:r w:rsidR="006560CD" w:rsidRPr="00FA559A">
              <w:rPr>
                <w:rStyle w:val="Lienhypertexte"/>
                <w:noProof/>
              </w:rPr>
              <w:t>Organisation du SCS :</w:t>
            </w:r>
            <w:r w:rsidR="006560CD">
              <w:rPr>
                <w:noProof/>
                <w:webHidden/>
              </w:rPr>
              <w:tab/>
            </w:r>
            <w:r w:rsidR="006560CD">
              <w:rPr>
                <w:noProof/>
                <w:webHidden/>
              </w:rPr>
              <w:fldChar w:fldCharType="begin"/>
            </w:r>
            <w:r w:rsidR="006560CD">
              <w:rPr>
                <w:noProof/>
                <w:webHidden/>
              </w:rPr>
              <w:instrText xml:space="preserve"> PAGEREF _Toc504982355 \h </w:instrText>
            </w:r>
            <w:r w:rsidR="006560CD">
              <w:rPr>
                <w:noProof/>
                <w:webHidden/>
              </w:rPr>
            </w:r>
            <w:r w:rsidR="006560CD">
              <w:rPr>
                <w:noProof/>
                <w:webHidden/>
              </w:rPr>
              <w:fldChar w:fldCharType="separate"/>
            </w:r>
            <w:r w:rsidR="006560CD">
              <w:rPr>
                <w:noProof/>
                <w:webHidden/>
              </w:rPr>
              <w:t>18</w:t>
            </w:r>
            <w:r w:rsidR="006560CD">
              <w:rPr>
                <w:noProof/>
                <w:webHidden/>
              </w:rPr>
              <w:fldChar w:fldCharType="end"/>
            </w:r>
          </w:hyperlink>
        </w:p>
        <w:p w:rsidR="006560CD" w:rsidRDefault="00A206BD">
          <w:pPr>
            <w:pStyle w:val="TM1"/>
            <w:tabs>
              <w:tab w:val="right" w:leader="dot" w:pos="9062"/>
            </w:tabs>
            <w:rPr>
              <w:noProof/>
            </w:rPr>
          </w:pPr>
          <w:hyperlink w:anchor="_Toc504982356" w:history="1">
            <w:r w:rsidR="006560CD" w:rsidRPr="00FA559A">
              <w:rPr>
                <w:rStyle w:val="Lienhypertexte"/>
                <w:noProof/>
              </w:rPr>
              <w:t>Coordination :</w:t>
            </w:r>
            <w:r w:rsidR="006560CD">
              <w:rPr>
                <w:noProof/>
                <w:webHidden/>
              </w:rPr>
              <w:tab/>
            </w:r>
            <w:r w:rsidR="006560CD">
              <w:rPr>
                <w:noProof/>
                <w:webHidden/>
              </w:rPr>
              <w:fldChar w:fldCharType="begin"/>
            </w:r>
            <w:r w:rsidR="006560CD">
              <w:rPr>
                <w:noProof/>
                <w:webHidden/>
              </w:rPr>
              <w:instrText xml:space="preserve"> PAGEREF _Toc504982356 \h </w:instrText>
            </w:r>
            <w:r w:rsidR="006560CD">
              <w:rPr>
                <w:noProof/>
                <w:webHidden/>
              </w:rPr>
            </w:r>
            <w:r w:rsidR="006560CD">
              <w:rPr>
                <w:noProof/>
                <w:webHidden/>
              </w:rPr>
              <w:fldChar w:fldCharType="separate"/>
            </w:r>
            <w:r w:rsidR="006560CD">
              <w:rPr>
                <w:noProof/>
                <w:webHidden/>
              </w:rPr>
              <w:t>20</w:t>
            </w:r>
            <w:r w:rsidR="006560CD">
              <w:rPr>
                <w:noProof/>
                <w:webHidden/>
              </w:rPr>
              <w:fldChar w:fldCharType="end"/>
            </w:r>
          </w:hyperlink>
        </w:p>
        <w:p w:rsidR="006560CD" w:rsidRDefault="00A206BD">
          <w:pPr>
            <w:pStyle w:val="TM1"/>
            <w:tabs>
              <w:tab w:val="right" w:leader="dot" w:pos="9062"/>
            </w:tabs>
            <w:rPr>
              <w:noProof/>
            </w:rPr>
          </w:pPr>
          <w:hyperlink w:anchor="_Toc504982357" w:history="1">
            <w:r w:rsidR="006560CD" w:rsidRPr="00FA559A">
              <w:rPr>
                <w:rStyle w:val="Lienhypertexte"/>
                <w:noProof/>
              </w:rPr>
              <w:t>Budget annuel :</w:t>
            </w:r>
            <w:r w:rsidR="006560CD">
              <w:rPr>
                <w:noProof/>
                <w:webHidden/>
              </w:rPr>
              <w:tab/>
            </w:r>
            <w:r w:rsidR="006560CD">
              <w:rPr>
                <w:noProof/>
                <w:webHidden/>
              </w:rPr>
              <w:fldChar w:fldCharType="begin"/>
            </w:r>
            <w:r w:rsidR="006560CD">
              <w:rPr>
                <w:noProof/>
                <w:webHidden/>
              </w:rPr>
              <w:instrText xml:space="preserve"> PAGEREF _Toc504982357 \h </w:instrText>
            </w:r>
            <w:r w:rsidR="006560CD">
              <w:rPr>
                <w:noProof/>
                <w:webHidden/>
              </w:rPr>
            </w:r>
            <w:r w:rsidR="006560CD">
              <w:rPr>
                <w:noProof/>
                <w:webHidden/>
              </w:rPr>
              <w:fldChar w:fldCharType="separate"/>
            </w:r>
            <w:r w:rsidR="006560CD">
              <w:rPr>
                <w:noProof/>
                <w:webHidden/>
              </w:rPr>
              <w:t>21</w:t>
            </w:r>
            <w:r w:rsidR="006560CD">
              <w:rPr>
                <w:noProof/>
                <w:webHidden/>
              </w:rPr>
              <w:fldChar w:fldCharType="end"/>
            </w:r>
          </w:hyperlink>
        </w:p>
        <w:p w:rsidR="006560CD" w:rsidRDefault="00A206BD">
          <w:pPr>
            <w:pStyle w:val="TM1"/>
            <w:tabs>
              <w:tab w:val="right" w:leader="dot" w:pos="9062"/>
            </w:tabs>
            <w:rPr>
              <w:noProof/>
            </w:rPr>
          </w:pPr>
          <w:hyperlink w:anchor="_Toc504982358" w:history="1">
            <w:r w:rsidR="006560CD" w:rsidRPr="00FA559A">
              <w:rPr>
                <w:rStyle w:val="Lienhypertexte"/>
                <w:noProof/>
              </w:rPr>
              <w:t>Bibliographie :</w:t>
            </w:r>
            <w:r w:rsidR="006560CD">
              <w:rPr>
                <w:noProof/>
                <w:webHidden/>
              </w:rPr>
              <w:tab/>
            </w:r>
            <w:r w:rsidR="006560CD">
              <w:rPr>
                <w:noProof/>
                <w:webHidden/>
              </w:rPr>
              <w:fldChar w:fldCharType="begin"/>
            </w:r>
            <w:r w:rsidR="006560CD">
              <w:rPr>
                <w:noProof/>
                <w:webHidden/>
              </w:rPr>
              <w:instrText xml:space="preserve"> PAGEREF _Toc504982358 \h </w:instrText>
            </w:r>
            <w:r w:rsidR="006560CD">
              <w:rPr>
                <w:noProof/>
                <w:webHidden/>
              </w:rPr>
            </w:r>
            <w:r w:rsidR="006560CD">
              <w:rPr>
                <w:noProof/>
                <w:webHidden/>
              </w:rPr>
              <w:fldChar w:fldCharType="separate"/>
            </w:r>
            <w:r w:rsidR="006560CD">
              <w:rPr>
                <w:noProof/>
                <w:webHidden/>
              </w:rPr>
              <w:t>22</w:t>
            </w:r>
            <w:r w:rsidR="006560CD">
              <w:rPr>
                <w:noProof/>
                <w:webHidden/>
              </w:rPr>
              <w:fldChar w:fldCharType="end"/>
            </w:r>
          </w:hyperlink>
        </w:p>
        <w:p w:rsidR="006560CD" w:rsidRDefault="00A206BD">
          <w:pPr>
            <w:pStyle w:val="TM1"/>
            <w:tabs>
              <w:tab w:val="right" w:leader="dot" w:pos="9062"/>
            </w:tabs>
            <w:rPr>
              <w:noProof/>
            </w:rPr>
          </w:pPr>
          <w:hyperlink w:anchor="_Toc504982359" w:history="1">
            <w:r w:rsidR="006560CD" w:rsidRPr="00FA559A">
              <w:rPr>
                <w:rStyle w:val="Lienhypertexte"/>
                <w:noProof/>
              </w:rPr>
              <w:t>Annexes</w:t>
            </w:r>
            <w:r w:rsidR="006560CD">
              <w:rPr>
                <w:noProof/>
                <w:webHidden/>
              </w:rPr>
              <w:tab/>
            </w:r>
            <w:r w:rsidR="006560CD">
              <w:rPr>
                <w:noProof/>
                <w:webHidden/>
              </w:rPr>
              <w:fldChar w:fldCharType="begin"/>
            </w:r>
            <w:r w:rsidR="006560CD">
              <w:rPr>
                <w:noProof/>
                <w:webHidden/>
              </w:rPr>
              <w:instrText xml:space="preserve"> PAGEREF _Toc504982359 \h </w:instrText>
            </w:r>
            <w:r w:rsidR="006560CD">
              <w:rPr>
                <w:noProof/>
                <w:webHidden/>
              </w:rPr>
            </w:r>
            <w:r w:rsidR="006560CD">
              <w:rPr>
                <w:noProof/>
                <w:webHidden/>
              </w:rPr>
              <w:fldChar w:fldCharType="separate"/>
            </w:r>
            <w:r w:rsidR="006560CD">
              <w:rPr>
                <w:noProof/>
                <w:webHidden/>
              </w:rPr>
              <w:t>24</w:t>
            </w:r>
            <w:r w:rsidR="006560CD">
              <w:rPr>
                <w:noProof/>
                <w:webHidden/>
              </w:rPr>
              <w:fldChar w:fldCharType="end"/>
            </w:r>
          </w:hyperlink>
        </w:p>
        <w:p w:rsidR="001A0B5C" w:rsidRDefault="001A0B5C">
          <w:r w:rsidRPr="00067219">
            <w:rPr>
              <w:b/>
              <w:bCs/>
            </w:rPr>
            <w:fldChar w:fldCharType="end"/>
          </w:r>
        </w:p>
      </w:sdtContent>
    </w:sdt>
    <w:p w:rsidR="007D5FD3" w:rsidRPr="007D5FD3" w:rsidRDefault="007D5FD3" w:rsidP="001156A9">
      <w:pPr>
        <w:jc w:val="both"/>
        <w:rPr>
          <w:rStyle w:val="Sous-titreCar"/>
          <w:b/>
          <w:i w:val="0"/>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067219" w:rsidRDefault="00067219" w:rsidP="001156A9">
      <w:pPr>
        <w:jc w:val="both"/>
        <w:rPr>
          <w:rStyle w:val="Titre1Car"/>
        </w:rPr>
      </w:pPr>
    </w:p>
    <w:p w:rsidR="00B06898" w:rsidRDefault="00545208" w:rsidP="001156A9">
      <w:pPr>
        <w:jc w:val="both"/>
      </w:pPr>
      <w:bookmarkStart w:id="0" w:name="_Toc504982342"/>
      <w:r w:rsidRPr="001A0B5C">
        <w:rPr>
          <w:rStyle w:val="Titre1Car"/>
        </w:rPr>
        <w:t>Contexte :</w:t>
      </w:r>
      <w:bookmarkEnd w:id="0"/>
      <w:r>
        <w:t xml:space="preserve"> les</w:t>
      </w:r>
      <w:r w:rsidR="006523CD">
        <w:t xml:space="preserve"> </w:t>
      </w:r>
      <w:r>
        <w:t>développements</w:t>
      </w:r>
      <w:r w:rsidR="00D103A9">
        <w:t xml:space="preserve"> actuels</w:t>
      </w:r>
      <w:r>
        <w:t xml:space="preserve"> des lois </w:t>
      </w:r>
      <w:r w:rsidR="001D4E4E">
        <w:t xml:space="preserve">cantonales </w:t>
      </w:r>
      <w:r>
        <w:t xml:space="preserve">sur le développement territorial imposent une densification </w:t>
      </w:r>
      <w:r w:rsidR="00495AAA">
        <w:t xml:space="preserve">urbaine </w:t>
      </w:r>
      <w:r>
        <w:t>massive</w:t>
      </w:r>
      <w:r w:rsidR="001156A9">
        <w:t xml:space="preserve"> (</w:t>
      </w:r>
      <w:r w:rsidR="001156A9" w:rsidRPr="006523CD">
        <w:rPr>
          <w:i/>
        </w:rPr>
        <w:t>lois sur l’aménagement du territoire</w:t>
      </w:r>
      <w:r w:rsidR="001156A9">
        <w:t>, LAT),</w:t>
      </w:r>
      <w:r>
        <w:t xml:space="preserve"> </w:t>
      </w:r>
      <w:r w:rsidR="001156A9">
        <w:t xml:space="preserve">et </w:t>
      </w:r>
      <w:r w:rsidR="001D4E4E">
        <w:t>le</w:t>
      </w:r>
      <w:r w:rsidR="001156A9">
        <w:t xml:space="preserve"> contexte local propre à l’</w:t>
      </w:r>
      <w:r w:rsidR="006523CD">
        <w:t>identité de l’</w:t>
      </w:r>
      <w:r w:rsidR="001156A9">
        <w:t xml:space="preserve">Ouest Lausannois </w:t>
      </w:r>
      <w:r w:rsidR="006523CD">
        <w:t>qui se veut cadré</w:t>
      </w:r>
      <w:r w:rsidR="001156A9">
        <w:t xml:space="preserve"> par le </w:t>
      </w:r>
      <w:r w:rsidR="001156A9" w:rsidRPr="006523CD">
        <w:rPr>
          <w:i/>
        </w:rPr>
        <w:t xml:space="preserve">Schéma directeur de l’Ouest Lausannois </w:t>
      </w:r>
      <w:r w:rsidR="001156A9">
        <w:t>(SDOL - 2004)</w:t>
      </w:r>
      <w:r w:rsidR="006523CD">
        <w:t>,</w:t>
      </w:r>
      <w:r w:rsidR="001156A9">
        <w:t xml:space="preserve"> </w:t>
      </w:r>
      <w:r w:rsidR="001D4E4E">
        <w:t xml:space="preserve">impliquent que </w:t>
      </w:r>
      <w:r w:rsidR="001156A9">
        <w:t>les priorités d</w:t>
      </w:r>
      <w:r w:rsidR="006523CD">
        <w:t>es politiques d’</w:t>
      </w:r>
      <w:r w:rsidR="001156A9">
        <w:t xml:space="preserve">action </w:t>
      </w:r>
      <w:r w:rsidR="006523CD">
        <w:t xml:space="preserve">communale de Chavannes-près-Renens se situent volontairement et prioritairement dans une disposition et une </w:t>
      </w:r>
      <w:r w:rsidR="009A6FF5">
        <w:t xml:space="preserve">vision de développement urbain </w:t>
      </w:r>
      <w:r w:rsidR="006523CD">
        <w:t>qui inclu</w:t>
      </w:r>
      <w:r w:rsidR="00B2138A">
        <w:t>en</w:t>
      </w:r>
      <w:r w:rsidR="006523CD">
        <w:t>t les questions de transport et d’environnement</w:t>
      </w:r>
      <w:r w:rsidR="00B06898" w:rsidRPr="00B06898">
        <w:t xml:space="preserve"> (un préavis demande un plafond d’endettement à 90 millions en en 2016</w:t>
      </w:r>
      <w:r w:rsidR="00B06898" w:rsidRPr="00B06898">
        <w:rPr>
          <w:rStyle w:val="Appelnotedebasdep"/>
        </w:rPr>
        <w:footnoteReference w:id="1"/>
      </w:r>
      <w:r w:rsidR="006523CD" w:rsidRPr="00B06898">
        <w:t>).</w:t>
      </w:r>
      <w:r w:rsidR="006523CD">
        <w:t xml:space="preserve"> </w:t>
      </w:r>
      <w:r w:rsidR="00B06898">
        <w:t>C</w:t>
      </w:r>
      <w:r w:rsidR="00495AAA">
        <w:t>ette priorité a créé de belles synergies intercommunales et permis à différents acteurs de se coordonner (Groupe technique mobilité, tl, MBC, Hautes Écoles, PolOuest, etc.),</w:t>
      </w:r>
      <w:r w:rsidR="00B06898">
        <w:t xml:space="preserve"> et surtout, va permettre à la Commune de recevoir environ 9'000 habitants de plus d’ici à l’horizon 2025 (développement des quartiers : des Cèdres, Taluchet, Anciennes Serres, Bourdonnette, Dorigny, etc.). 9'000 habitants, c’est plus que la population chavannoise actuelle d’environ 7'600 habitants. </w:t>
      </w:r>
    </w:p>
    <w:p w:rsidR="00B06898" w:rsidRDefault="00B06898" w:rsidP="001156A9">
      <w:pPr>
        <w:jc w:val="both"/>
      </w:pPr>
    </w:p>
    <w:p w:rsidR="00B06898" w:rsidRDefault="00B06898" w:rsidP="001156A9">
      <w:pPr>
        <w:jc w:val="both"/>
      </w:pPr>
      <w:r>
        <w:t xml:space="preserve">L’action sociale communale, </w:t>
      </w:r>
      <w:r w:rsidR="00444A2A">
        <w:t>n’a pas suivi le même développement. Ces 30 dernières années, l’action sociale chavannoise s’est définie au travers de la réalisation de diverses prestations dictées par le domaine « des affaires sociales » au niveau cantonal</w:t>
      </w:r>
      <w:r w:rsidR="001D4E4E">
        <w:t xml:space="preserve"> et fédéral</w:t>
      </w:r>
      <w:r w:rsidR="00444A2A">
        <w:t xml:space="preserve"> (</w:t>
      </w:r>
      <w:r w:rsidR="00444A2A" w:rsidRPr="00DB2BB6">
        <w:t>assurances sociales</w:t>
      </w:r>
      <w:r w:rsidR="00444A2A">
        <w:t xml:space="preserve">, octroi d’aides et de subventions diverses) et (depuis 10 ans) par le développement des structures de l’Enfance (structures pré et parascolaires, relativement aux développements de la Loi sur l’accueil de jour des enfants). </w:t>
      </w:r>
    </w:p>
    <w:p w:rsidR="00444A2A" w:rsidRDefault="00444A2A" w:rsidP="001156A9">
      <w:pPr>
        <w:jc w:val="both"/>
      </w:pPr>
    </w:p>
    <w:p w:rsidR="00DB2BB6" w:rsidRDefault="00444A2A" w:rsidP="001156A9">
      <w:pPr>
        <w:jc w:val="both"/>
      </w:pPr>
      <w:r>
        <w:t xml:space="preserve">L’animation socioculturelle </w:t>
      </w:r>
      <w:r w:rsidR="001D4E4E">
        <w:t>au niveau communal a vu le jour depuis</w:t>
      </w:r>
      <w:r>
        <w:t xml:space="preserve"> 2012, </w:t>
      </w:r>
      <w:r w:rsidR="001D4E4E">
        <w:t>au moment où</w:t>
      </w:r>
      <w:r>
        <w:t xml:space="preserve"> Chavannes-près-Renens commençait à bénéficier d’un petit pourcentage de l’action d’un travailleur social de proximité de la commune d’Ecublens. </w:t>
      </w:r>
      <w:r w:rsidR="00A05EA2">
        <w:t>Malgré le peu de moyen</w:t>
      </w:r>
      <w:r w:rsidR="005D39E5">
        <w:t>, depuis</w:t>
      </w:r>
      <w:r w:rsidR="00B2138A">
        <w:t xml:space="preserve"> </w:t>
      </w:r>
      <w:r w:rsidR="00B2138A" w:rsidRPr="00DB2BB6">
        <w:t>2013</w:t>
      </w:r>
      <w:r w:rsidR="00B2138A">
        <w:t xml:space="preserve">, la Commune </w:t>
      </w:r>
      <w:r w:rsidR="00C33C93">
        <w:t xml:space="preserve">et son service de la </w:t>
      </w:r>
      <w:r w:rsidR="00C33C93" w:rsidRPr="005D39E5">
        <w:rPr>
          <w:i/>
        </w:rPr>
        <w:t xml:space="preserve">Cohésion Sociale, Enfance, Jeunesse </w:t>
      </w:r>
      <w:r w:rsidR="00B2138A">
        <w:t>initie</w:t>
      </w:r>
      <w:r w:rsidR="009A52B2">
        <w:t>nt</w:t>
      </w:r>
      <w:r w:rsidR="00A05EA2">
        <w:t xml:space="preserve"> ses</w:t>
      </w:r>
      <w:r w:rsidR="00B2138A">
        <w:t xml:space="preserve"> </w:t>
      </w:r>
      <w:r w:rsidR="00A05EA2">
        <w:t xml:space="preserve">premiers </w:t>
      </w:r>
      <w:r w:rsidR="00B2138A">
        <w:t>projets sociaux d’ordre socioculturel en se munissant de travailleurs sociaux de proximité</w:t>
      </w:r>
      <w:r w:rsidR="00BB26F2">
        <w:rPr>
          <w:rStyle w:val="Appelnotedebasdep"/>
        </w:rPr>
        <w:footnoteReference w:id="2"/>
      </w:r>
      <w:r w:rsidR="005D39E5">
        <w:t xml:space="preserve">, </w:t>
      </w:r>
      <w:r w:rsidR="009A52B2">
        <w:t xml:space="preserve">en </w:t>
      </w:r>
      <w:r w:rsidR="005D39E5">
        <w:t>collabor</w:t>
      </w:r>
      <w:r w:rsidR="009A52B2">
        <w:t>ant</w:t>
      </w:r>
      <w:r w:rsidR="00B2138A">
        <w:t xml:space="preserve"> de manière plus </w:t>
      </w:r>
      <w:r w:rsidR="00C33C93">
        <w:t>proactive</w:t>
      </w:r>
      <w:r w:rsidR="00B2138A">
        <w:t xml:space="preserve"> avec les </w:t>
      </w:r>
      <w:r w:rsidR="005D39E5">
        <w:t xml:space="preserve">structures et </w:t>
      </w:r>
      <w:r w:rsidR="00B2138A">
        <w:t>associati</w:t>
      </w:r>
      <w:r w:rsidR="00C33C93">
        <w:t xml:space="preserve">ons locales </w:t>
      </w:r>
      <w:r w:rsidR="009A52B2">
        <w:t xml:space="preserve">et cantonales </w:t>
      </w:r>
      <w:r w:rsidR="00C33C93">
        <w:t>(</w:t>
      </w:r>
      <w:r w:rsidR="005D39E5">
        <w:t xml:space="preserve">collèges, </w:t>
      </w:r>
      <w:r w:rsidR="005D39E5" w:rsidRPr="008904AA">
        <w:rPr>
          <w:i/>
        </w:rPr>
        <w:t>JOuest</w:t>
      </w:r>
      <w:r w:rsidR="005D39E5">
        <w:t xml:space="preserve">, </w:t>
      </w:r>
      <w:r w:rsidR="009A52B2">
        <w:t>SPJ, AAS,</w:t>
      </w:r>
      <w:r w:rsidR="009F3C4A">
        <w:t xml:space="preserve"> </w:t>
      </w:r>
      <w:r w:rsidR="009F3C4A" w:rsidRPr="008904AA">
        <w:rPr>
          <w:i/>
        </w:rPr>
        <w:t>Villa Yoyo</w:t>
      </w:r>
      <w:r w:rsidR="009F3C4A">
        <w:t xml:space="preserve">, </w:t>
      </w:r>
      <w:r w:rsidR="009F3C4A" w:rsidRPr="008904AA">
        <w:rPr>
          <w:i/>
        </w:rPr>
        <w:t>le Club des aînés</w:t>
      </w:r>
      <w:r w:rsidR="009F3C4A">
        <w:t>,</w:t>
      </w:r>
      <w:r w:rsidR="009A52B2">
        <w:t xml:space="preserve"> </w:t>
      </w:r>
      <w:r w:rsidR="009A52B2" w:rsidRPr="008904AA">
        <w:rPr>
          <w:i/>
        </w:rPr>
        <w:t>Pro Senectute Vaud</w:t>
      </w:r>
      <w:r w:rsidR="009A52B2">
        <w:t xml:space="preserve">, </w:t>
      </w:r>
      <w:r w:rsidR="009F3C4A" w:rsidRPr="008904AA">
        <w:rPr>
          <w:i/>
        </w:rPr>
        <w:t>Arc-Echange</w:t>
      </w:r>
      <w:r w:rsidR="009F3C4A">
        <w:t xml:space="preserve">, </w:t>
      </w:r>
      <w:r w:rsidR="00A05EA2">
        <w:t>etc.).  Grâce à la pugnacité de la Municipale en charge du service, Madame Loubna Laabar et aux savoirs faire du terrain, le service met en place plusieurs projets répondant à des besoins politiques immédiats et prioritaires</w:t>
      </w:r>
      <w:r w:rsidR="009F3C4A">
        <w:rPr>
          <w:rStyle w:val="Appelnotedebasdep"/>
        </w:rPr>
        <w:footnoteReference w:id="3"/>
      </w:r>
      <w:r w:rsidR="00DB2BB6">
        <w:t xml:space="preserve">. </w:t>
      </w:r>
    </w:p>
    <w:p w:rsidR="00371B2C" w:rsidRDefault="00371B2C" w:rsidP="001156A9">
      <w:pPr>
        <w:jc w:val="both"/>
      </w:pPr>
    </w:p>
    <w:p w:rsidR="00D103A9" w:rsidRDefault="00DB2BB6" w:rsidP="001156A9">
      <w:pPr>
        <w:jc w:val="both"/>
      </w:pPr>
      <w:r>
        <w:t>Ces dernières années, l</w:t>
      </w:r>
      <w:r w:rsidR="00D103A9">
        <w:t xml:space="preserve">e service </w:t>
      </w:r>
      <w:r w:rsidR="00A05EA2">
        <w:t xml:space="preserve">« animation » </w:t>
      </w:r>
      <w:r w:rsidR="00D103A9">
        <w:t>s’est donc constr</w:t>
      </w:r>
      <w:r>
        <w:t xml:space="preserve">uit une identité de prestataire, ceci </w:t>
      </w:r>
      <w:r w:rsidR="00D103A9">
        <w:t>sans avoir jamais posé de réelle mé</w:t>
      </w:r>
      <w:r>
        <w:t>t</w:t>
      </w:r>
      <w:r w:rsidR="00D103A9">
        <w:t>hodologie d’action sociale communale</w:t>
      </w:r>
      <w:r w:rsidR="009F3C4A">
        <w:rPr>
          <w:rStyle w:val="Appelnotedebasdep"/>
        </w:rPr>
        <w:footnoteReference w:id="4"/>
      </w:r>
      <w:r>
        <w:t xml:space="preserve"> ancrée dans le métier de l’animation socioculturelle. </w:t>
      </w:r>
      <w:r w:rsidR="00D103A9">
        <w:t xml:space="preserve">Cette identité est d’autant plus marquée que, depuis plus de 3 ans, la succession des chefs de service à sa direction (4 chefs en 3 ans) a </w:t>
      </w:r>
      <w:r w:rsidR="00FB4A4C">
        <w:t>encore favorisé</w:t>
      </w:r>
      <w:r w:rsidR="00D103A9">
        <w:t xml:space="preserve"> cette politique d’action « par projet » </w:t>
      </w:r>
      <w:r w:rsidR="00FB4A4C">
        <w:t>et fragilisé</w:t>
      </w:r>
      <w:r w:rsidR="00D103A9">
        <w:t xml:space="preserve"> une réelle construction d’identité de métier propre au travail social. </w:t>
      </w:r>
    </w:p>
    <w:p w:rsidR="00D103A9" w:rsidRDefault="00D103A9" w:rsidP="00D57C2A">
      <w:pPr>
        <w:jc w:val="both"/>
      </w:pPr>
    </w:p>
    <w:p w:rsidR="00DB2BB6" w:rsidRDefault="00DB2BB6" w:rsidP="00D57C2A">
      <w:pPr>
        <w:jc w:val="both"/>
      </w:pPr>
    </w:p>
    <w:p w:rsidR="00371B2C" w:rsidRDefault="00DB2BB6" w:rsidP="00371B2C">
      <w:pPr>
        <w:jc w:val="both"/>
      </w:pPr>
      <w:r>
        <w:t xml:space="preserve">Ce document veut donc proposer une méthodologie d’action sociale </w:t>
      </w:r>
      <w:r w:rsidR="00444A2A">
        <w:t xml:space="preserve">communale </w:t>
      </w:r>
      <w:r>
        <w:t xml:space="preserve">ancrée dans le métier du social </w:t>
      </w:r>
      <w:r w:rsidR="00371B2C">
        <w:t>qui puisse continuer de répondre aux besoins et enjeux des politiques, mais également</w:t>
      </w:r>
      <w:r w:rsidR="009A6FF5">
        <w:t xml:space="preserve"> aux enjeux</w:t>
      </w:r>
      <w:r w:rsidR="00371B2C">
        <w:t xml:space="preserve"> :  </w:t>
      </w:r>
    </w:p>
    <w:p w:rsidR="00371B2C" w:rsidRDefault="009A6FF5" w:rsidP="00371B2C">
      <w:pPr>
        <w:pStyle w:val="Paragraphedeliste"/>
        <w:numPr>
          <w:ilvl w:val="0"/>
          <w:numId w:val="24"/>
        </w:numPr>
        <w:jc w:val="both"/>
      </w:pPr>
      <w:r>
        <w:t xml:space="preserve">De toute la mixité de sa </w:t>
      </w:r>
      <w:r w:rsidR="00371B2C">
        <w:t>population</w:t>
      </w:r>
      <w:r>
        <w:t xml:space="preserve"> </w:t>
      </w:r>
      <w:r w:rsidR="00371B2C">
        <w:t xml:space="preserve">; </w:t>
      </w:r>
    </w:p>
    <w:p w:rsidR="00371B2C" w:rsidRDefault="00371B2C" w:rsidP="00371B2C">
      <w:pPr>
        <w:pStyle w:val="Paragraphedeliste"/>
        <w:numPr>
          <w:ilvl w:val="0"/>
          <w:numId w:val="24"/>
        </w:numPr>
        <w:jc w:val="both"/>
      </w:pPr>
      <w:r>
        <w:t xml:space="preserve">De l’augmentation massive de la population à l’horizon 2025 ; </w:t>
      </w:r>
    </w:p>
    <w:p w:rsidR="00371B2C" w:rsidRDefault="00371B2C" w:rsidP="00371B2C">
      <w:pPr>
        <w:pStyle w:val="Paragraphedeliste"/>
        <w:numPr>
          <w:ilvl w:val="0"/>
          <w:numId w:val="24"/>
        </w:numPr>
        <w:jc w:val="both"/>
      </w:pPr>
      <w:r>
        <w:t xml:space="preserve">Couplé de l’animation, de l’éducation et de la culture ; </w:t>
      </w:r>
    </w:p>
    <w:p w:rsidR="00371B2C" w:rsidRDefault="00371B2C" w:rsidP="00371B2C">
      <w:pPr>
        <w:pStyle w:val="Paragraphedeliste"/>
        <w:numPr>
          <w:ilvl w:val="0"/>
          <w:numId w:val="24"/>
        </w:numPr>
        <w:jc w:val="both"/>
      </w:pPr>
      <w:r>
        <w:t>Des évolutions des thématiques sociales et sanitaires d’aujourd’hui.</w:t>
      </w:r>
    </w:p>
    <w:p w:rsidR="00444A2A" w:rsidRDefault="00444A2A" w:rsidP="00D57C2A">
      <w:pPr>
        <w:jc w:val="both"/>
      </w:pPr>
    </w:p>
    <w:p w:rsidR="00444A2A" w:rsidRDefault="00444A2A" w:rsidP="00D57C2A">
      <w:pPr>
        <w:jc w:val="both"/>
      </w:pPr>
    </w:p>
    <w:p w:rsidR="007356CB" w:rsidRDefault="00D103A9" w:rsidP="00D57C2A">
      <w:pPr>
        <w:jc w:val="both"/>
      </w:pPr>
      <w:bookmarkStart w:id="1" w:name="_Toc504982343"/>
      <w:r w:rsidRPr="001A0B5C">
        <w:rPr>
          <w:rStyle w:val="Titre2Car"/>
        </w:rPr>
        <w:t>But principal :</w:t>
      </w:r>
      <w:bookmarkEnd w:id="1"/>
      <w:r w:rsidR="00BB26F2">
        <w:t xml:space="preserve"> </w:t>
      </w:r>
      <w:r>
        <w:t xml:space="preserve">la construction </w:t>
      </w:r>
      <w:r w:rsidR="00D57C2A">
        <w:t>d’une méthodologie novatric</w:t>
      </w:r>
      <w:r w:rsidR="00371B2C">
        <w:t xml:space="preserve">e d’application de la politique </w:t>
      </w:r>
      <w:r w:rsidR="00D57C2A">
        <w:t xml:space="preserve">d’action sociale communale </w:t>
      </w:r>
      <w:r w:rsidR="007356CB">
        <w:t xml:space="preserve">(et, de surcroit, </w:t>
      </w:r>
      <w:r w:rsidR="00D57C2A">
        <w:t>intercommunal</w:t>
      </w:r>
      <w:r w:rsidR="007356CB">
        <w:t>)</w:t>
      </w:r>
      <w:r w:rsidR="00D57C2A">
        <w:t xml:space="preserve"> qui bénéficie </w:t>
      </w:r>
      <w:r w:rsidR="004B06DB">
        <w:t xml:space="preserve">à </w:t>
      </w:r>
      <w:r w:rsidR="00D57C2A">
        <w:t>la santé de tous ses habitants</w:t>
      </w:r>
      <w:r w:rsidR="00BB26F2">
        <w:t xml:space="preserve"> (</w:t>
      </w:r>
      <w:r w:rsidR="001F47FE">
        <w:t xml:space="preserve">santé dans un sens large, voir </w:t>
      </w:r>
      <w:r w:rsidR="001F47FE" w:rsidRPr="001F47FE">
        <w:rPr>
          <w:highlight w:val="yellow"/>
        </w:rPr>
        <w:t>p. x</w:t>
      </w:r>
      <w:r w:rsidR="001F47FE">
        <w:t xml:space="preserve"> </w:t>
      </w:r>
      <w:r w:rsidR="00BB26F2">
        <w:t>)</w:t>
      </w:r>
      <w:r w:rsidR="00D57C2A">
        <w:t xml:space="preserve">. </w:t>
      </w:r>
    </w:p>
    <w:p w:rsidR="00BB26F2" w:rsidRDefault="00BB26F2" w:rsidP="00D57C2A">
      <w:pPr>
        <w:jc w:val="both"/>
      </w:pPr>
    </w:p>
    <w:p w:rsidR="00D57C2A" w:rsidRDefault="00D57C2A" w:rsidP="00BB26F2">
      <w:pPr>
        <w:pStyle w:val="Sansinterligne"/>
        <w:jc w:val="both"/>
      </w:pPr>
      <w:bookmarkStart w:id="2" w:name="_Toc504982344"/>
      <w:r w:rsidRPr="00D57C2A">
        <w:rPr>
          <w:rStyle w:val="Titre2Car"/>
        </w:rPr>
        <w:t>But</w:t>
      </w:r>
      <w:r>
        <w:rPr>
          <w:rStyle w:val="Titre2Car"/>
        </w:rPr>
        <w:t>s</w:t>
      </w:r>
      <w:r w:rsidRPr="00D57C2A">
        <w:rPr>
          <w:rStyle w:val="Titre2Car"/>
        </w:rPr>
        <w:t xml:space="preserve"> secondaire</w:t>
      </w:r>
      <w:r>
        <w:rPr>
          <w:rStyle w:val="Titre2Car"/>
        </w:rPr>
        <w:t>s</w:t>
      </w:r>
      <w:r w:rsidRPr="00D57C2A">
        <w:rPr>
          <w:rStyle w:val="Titre2Car"/>
        </w:rPr>
        <w:t> :</w:t>
      </w:r>
      <w:bookmarkEnd w:id="2"/>
      <w:r w:rsidRPr="00D57C2A">
        <w:rPr>
          <w:rStyle w:val="Titre2Car"/>
        </w:rPr>
        <w:t xml:space="preserve"> </w:t>
      </w:r>
      <w:r w:rsidR="00BB26F2">
        <w:t xml:space="preserve">la méthodologie, en s’appuyant sur différents présupposés (axiomes, voir chapitre sur les présupposés de la démarche en p.2) </w:t>
      </w:r>
      <w:r w:rsidR="004B06DB">
        <w:t>peut</w:t>
      </w:r>
      <w:r w:rsidR="00BB26F2">
        <w:t xml:space="preserve"> créer une culture du travail social qui veut :  </w:t>
      </w:r>
    </w:p>
    <w:p w:rsidR="00BB26F2" w:rsidRDefault="00BB26F2" w:rsidP="00D57C2A">
      <w:pPr>
        <w:pStyle w:val="Paragraphedeliste"/>
        <w:numPr>
          <w:ilvl w:val="0"/>
          <w:numId w:val="15"/>
        </w:numPr>
        <w:jc w:val="both"/>
        <w:rPr>
          <w:i/>
        </w:rPr>
      </w:pPr>
      <w:r w:rsidRPr="00B750FF">
        <w:rPr>
          <w:i/>
        </w:rPr>
        <w:t>Créer de l’implication citoyenne ;</w:t>
      </w:r>
    </w:p>
    <w:p w:rsidR="001D4E4E" w:rsidRPr="00B750FF" w:rsidRDefault="001D4E4E" w:rsidP="00D57C2A">
      <w:pPr>
        <w:pStyle w:val="Paragraphedeliste"/>
        <w:numPr>
          <w:ilvl w:val="0"/>
          <w:numId w:val="15"/>
        </w:numPr>
        <w:jc w:val="both"/>
        <w:rPr>
          <w:i/>
        </w:rPr>
      </w:pPr>
      <w:r>
        <w:rPr>
          <w:i/>
        </w:rPr>
        <w:t>Favoriser la participation des enfants et jeunes selon la Politique Enfante Jeunsesse (2017)</w:t>
      </w:r>
      <w:r>
        <w:rPr>
          <w:rStyle w:val="Appelnotedebasdep"/>
          <w:i/>
        </w:rPr>
        <w:footnoteReference w:id="5"/>
      </w:r>
      <w:r>
        <w:rPr>
          <w:i/>
        </w:rPr>
        <w:t xml:space="preserve"> ; </w:t>
      </w:r>
    </w:p>
    <w:p w:rsidR="00BB26F2" w:rsidRPr="00B750FF" w:rsidRDefault="00BB26F2" w:rsidP="00D57C2A">
      <w:pPr>
        <w:pStyle w:val="Paragraphedeliste"/>
        <w:numPr>
          <w:ilvl w:val="0"/>
          <w:numId w:val="15"/>
        </w:numPr>
        <w:jc w:val="both"/>
        <w:rPr>
          <w:i/>
        </w:rPr>
      </w:pPr>
      <w:r w:rsidRPr="00B750FF">
        <w:rPr>
          <w:i/>
        </w:rPr>
        <w:t xml:space="preserve">Favoriser une culture du « faire avec » et non du « faire pour » ; </w:t>
      </w:r>
    </w:p>
    <w:p w:rsidR="00BB26F2" w:rsidRPr="00B750FF" w:rsidRDefault="00BB26F2" w:rsidP="00D57C2A">
      <w:pPr>
        <w:pStyle w:val="Paragraphedeliste"/>
        <w:numPr>
          <w:ilvl w:val="0"/>
          <w:numId w:val="15"/>
        </w:numPr>
        <w:jc w:val="both"/>
        <w:rPr>
          <w:i/>
        </w:rPr>
      </w:pPr>
      <w:r w:rsidRPr="00B750FF">
        <w:rPr>
          <w:i/>
        </w:rPr>
        <w:t>Favoriser la</w:t>
      </w:r>
      <w:r w:rsidR="004B06DB">
        <w:rPr>
          <w:i/>
        </w:rPr>
        <w:t xml:space="preserve"> capacité d’agir</w:t>
      </w:r>
      <w:r w:rsidRPr="00B750FF">
        <w:rPr>
          <w:i/>
        </w:rPr>
        <w:t xml:space="preserve"> (empowerment) ;  </w:t>
      </w:r>
    </w:p>
    <w:p w:rsidR="00B750FF" w:rsidRPr="00B750FF" w:rsidRDefault="00B750FF" w:rsidP="00D57C2A">
      <w:pPr>
        <w:pStyle w:val="Paragraphedeliste"/>
        <w:numPr>
          <w:ilvl w:val="0"/>
          <w:numId w:val="15"/>
        </w:numPr>
        <w:jc w:val="both"/>
        <w:rPr>
          <w:i/>
        </w:rPr>
      </w:pPr>
      <w:r w:rsidRPr="00B750FF">
        <w:rPr>
          <w:i/>
        </w:rPr>
        <w:t xml:space="preserve">Permettre aux professionnels du SCS d’avoir du temps et d’être dans la proximité avec les habitants afin d’être de véritables relais d’information ; </w:t>
      </w:r>
    </w:p>
    <w:p w:rsidR="007446D6" w:rsidRPr="00B750FF" w:rsidRDefault="007446D6" w:rsidP="00D57C2A">
      <w:pPr>
        <w:pStyle w:val="Paragraphedeliste"/>
        <w:numPr>
          <w:ilvl w:val="0"/>
          <w:numId w:val="15"/>
        </w:numPr>
        <w:jc w:val="both"/>
        <w:rPr>
          <w:i/>
        </w:rPr>
      </w:pPr>
      <w:r w:rsidRPr="00B750FF">
        <w:rPr>
          <w:i/>
        </w:rPr>
        <w:t xml:space="preserve">Penser en terme de politique des âges (en intégrant de manière égale dans les projets toutes les générations contenues au sein </w:t>
      </w:r>
      <w:r w:rsidR="004B06DB">
        <w:rPr>
          <w:i/>
        </w:rPr>
        <w:t xml:space="preserve">de la </w:t>
      </w:r>
      <w:r w:rsidRPr="00B750FF">
        <w:rPr>
          <w:i/>
        </w:rPr>
        <w:t xml:space="preserve">population locale) ; </w:t>
      </w:r>
    </w:p>
    <w:p w:rsidR="00BB26F2" w:rsidRPr="00B750FF" w:rsidRDefault="00BB26F2" w:rsidP="00D57C2A">
      <w:pPr>
        <w:pStyle w:val="Paragraphedeliste"/>
        <w:numPr>
          <w:ilvl w:val="0"/>
          <w:numId w:val="15"/>
        </w:numPr>
        <w:jc w:val="both"/>
        <w:rPr>
          <w:i/>
        </w:rPr>
      </w:pPr>
      <w:r w:rsidRPr="00B750FF">
        <w:rPr>
          <w:i/>
        </w:rPr>
        <w:t xml:space="preserve">Promouvoir et s’appuyer sur l’autogestion ; </w:t>
      </w:r>
    </w:p>
    <w:p w:rsidR="00BB26F2" w:rsidRPr="00B750FF" w:rsidRDefault="00BB26F2" w:rsidP="00D57C2A">
      <w:pPr>
        <w:pStyle w:val="Paragraphedeliste"/>
        <w:numPr>
          <w:ilvl w:val="0"/>
          <w:numId w:val="15"/>
        </w:numPr>
        <w:jc w:val="both"/>
        <w:rPr>
          <w:i/>
        </w:rPr>
      </w:pPr>
      <w:r w:rsidRPr="00B750FF">
        <w:rPr>
          <w:i/>
        </w:rPr>
        <w:t xml:space="preserve">Créer des synergies novatrices de partenaires de différents domaines ; </w:t>
      </w:r>
    </w:p>
    <w:p w:rsidR="00D57C2A" w:rsidRPr="00B750FF" w:rsidRDefault="00BB26F2" w:rsidP="00D57C2A">
      <w:pPr>
        <w:pStyle w:val="Paragraphedeliste"/>
        <w:numPr>
          <w:ilvl w:val="0"/>
          <w:numId w:val="15"/>
        </w:numPr>
        <w:jc w:val="both"/>
        <w:rPr>
          <w:i/>
        </w:rPr>
      </w:pPr>
      <w:r w:rsidRPr="00B750FF">
        <w:rPr>
          <w:i/>
        </w:rPr>
        <w:t>Améliorer la coordination des actions</w:t>
      </w:r>
      <w:r w:rsidR="007446D6" w:rsidRPr="00B750FF">
        <w:rPr>
          <w:i/>
        </w:rPr>
        <w:t xml:space="preserve"> entre acteurs de la société civile et les structures communales</w:t>
      </w:r>
      <w:r w:rsidRPr="00B750FF">
        <w:rPr>
          <w:i/>
        </w:rPr>
        <w:t xml:space="preserve"> ; </w:t>
      </w:r>
    </w:p>
    <w:p w:rsidR="00BB26F2" w:rsidRPr="00B750FF" w:rsidRDefault="00BB26F2" w:rsidP="00D57C2A">
      <w:pPr>
        <w:pStyle w:val="Paragraphedeliste"/>
        <w:numPr>
          <w:ilvl w:val="0"/>
          <w:numId w:val="15"/>
        </w:numPr>
        <w:jc w:val="both"/>
        <w:rPr>
          <w:i/>
        </w:rPr>
      </w:pPr>
      <w:r w:rsidRPr="00B750FF">
        <w:rPr>
          <w:i/>
        </w:rPr>
        <w:t xml:space="preserve">Créer et diffuser du savoir sur les expériences ; </w:t>
      </w:r>
    </w:p>
    <w:p w:rsidR="00BD0ED1" w:rsidRPr="00B750FF" w:rsidRDefault="00BB26F2" w:rsidP="00D57C2A">
      <w:pPr>
        <w:pStyle w:val="Paragraphedeliste"/>
        <w:numPr>
          <w:ilvl w:val="0"/>
          <w:numId w:val="15"/>
        </w:numPr>
        <w:jc w:val="both"/>
        <w:rPr>
          <w:i/>
        </w:rPr>
      </w:pPr>
      <w:r w:rsidRPr="00B750FF">
        <w:rPr>
          <w:i/>
        </w:rPr>
        <w:t>D</w:t>
      </w:r>
      <w:r w:rsidR="00D57C2A" w:rsidRPr="00B750FF">
        <w:rPr>
          <w:i/>
        </w:rPr>
        <w:t xml:space="preserve">evenir un modèle de </w:t>
      </w:r>
      <w:r w:rsidR="004B06DB">
        <w:rPr>
          <w:i/>
        </w:rPr>
        <w:t xml:space="preserve">référence de </w:t>
      </w:r>
      <w:r w:rsidR="00D57C2A" w:rsidRPr="00B750FF">
        <w:rPr>
          <w:i/>
        </w:rPr>
        <w:t xml:space="preserve">développement communal pour d’autres communes. </w:t>
      </w:r>
    </w:p>
    <w:p w:rsidR="00BB26F2" w:rsidRDefault="00BB26F2" w:rsidP="00BB26F2">
      <w:pPr>
        <w:ind w:left="360"/>
        <w:jc w:val="both"/>
      </w:pPr>
    </w:p>
    <w:p w:rsidR="00BB26F2" w:rsidRDefault="00BB26F2" w:rsidP="00BB26F2">
      <w:pPr>
        <w:ind w:left="360"/>
        <w:jc w:val="both"/>
      </w:pPr>
    </w:p>
    <w:p w:rsidR="00E873D7" w:rsidRDefault="00E873D7" w:rsidP="001156A9">
      <w:pPr>
        <w:jc w:val="both"/>
      </w:pPr>
      <w:bookmarkStart w:id="3" w:name="_Toc504982345"/>
      <w:r w:rsidRPr="001A0B5C">
        <w:rPr>
          <w:rStyle w:val="Titre1Car"/>
        </w:rPr>
        <w:t>Méthodologie de travail social communal « Cause Commune » :</w:t>
      </w:r>
      <w:bookmarkEnd w:id="3"/>
      <w:r>
        <w:t xml:space="preserve"> la suite du document présente la méthodologie de travail social communal </w:t>
      </w:r>
      <w:r w:rsidR="00207226">
        <w:t xml:space="preserve">« Cause Commune » </w:t>
      </w:r>
      <w:r>
        <w:t xml:space="preserve">en exposant les présupposés </w:t>
      </w:r>
      <w:r w:rsidR="002D2CD5">
        <w:t xml:space="preserve">et des conditions </w:t>
      </w:r>
      <w:r>
        <w:t xml:space="preserve">qui la sous-tendent, </w:t>
      </w:r>
      <w:r w:rsidR="002D2CD5">
        <w:t>un cycle complet qui se répète</w:t>
      </w:r>
      <w:r w:rsidR="00207226">
        <w:t xml:space="preserve"> chaque 4 an</w:t>
      </w:r>
      <w:r>
        <w:t xml:space="preserve">, </w:t>
      </w:r>
      <w:r w:rsidR="00207226">
        <w:t>des étapes annuelles qui rythment</w:t>
      </w:r>
      <w:r w:rsidR="002D2CD5">
        <w:t xml:space="preserve"> le travail par secteur au sein de</w:t>
      </w:r>
      <w:r w:rsidR="00207226">
        <w:t xml:space="preserve"> la commune, des indicateurs de réussites (objectifs, résultats, quantifications et délivrables</w:t>
      </w:r>
      <w:r w:rsidR="001A0B5C">
        <w:rPr>
          <w:rStyle w:val="Appelnotedebasdep"/>
        </w:rPr>
        <w:footnoteReference w:id="6"/>
      </w:r>
      <w:r w:rsidR="00207226">
        <w:t xml:space="preserve">), les principaux partenaires </w:t>
      </w:r>
      <w:r w:rsidR="00BD0ED1">
        <w:t>envisagés par</w:t>
      </w:r>
      <w:r w:rsidR="00207226">
        <w:t xml:space="preserve"> la démarche</w:t>
      </w:r>
      <w:r w:rsidR="00BD0ED1">
        <w:t xml:space="preserve"> et</w:t>
      </w:r>
      <w:r w:rsidR="00207226">
        <w:t xml:space="preserve"> les moyens nécessaires pour la réaliser (coûts, structures et outils).   </w:t>
      </w:r>
      <w:r>
        <w:t xml:space="preserve">      </w:t>
      </w:r>
    </w:p>
    <w:p w:rsidR="007356CB" w:rsidRDefault="007356CB" w:rsidP="00BD0ED1">
      <w:pPr>
        <w:jc w:val="both"/>
      </w:pPr>
    </w:p>
    <w:p w:rsidR="00207226" w:rsidRDefault="00207226" w:rsidP="00BD0ED1">
      <w:pPr>
        <w:jc w:val="both"/>
      </w:pPr>
      <w:bookmarkStart w:id="4" w:name="_Toc504982346"/>
      <w:r w:rsidRPr="007D5FD3">
        <w:rPr>
          <w:rStyle w:val="Titre2Car"/>
        </w:rPr>
        <w:t>Les présupposés de la démarche :</w:t>
      </w:r>
      <w:bookmarkEnd w:id="4"/>
      <w:r>
        <w:t xml:space="preserve"> la méthodologie s’</w:t>
      </w:r>
      <w:r w:rsidR="00BD0ED1">
        <w:t>appuie sur trois</w:t>
      </w:r>
      <w:r w:rsidR="00CB1705">
        <w:t xml:space="preserve"> présupposés pour un travail de cohésion sociale efficace à l’échelle de la Commune : </w:t>
      </w:r>
    </w:p>
    <w:p w:rsidR="00207226" w:rsidRPr="00371B2C" w:rsidRDefault="00207226" w:rsidP="00CB1705">
      <w:pPr>
        <w:pStyle w:val="Paragraphedeliste"/>
        <w:numPr>
          <w:ilvl w:val="0"/>
          <w:numId w:val="4"/>
        </w:numPr>
        <w:jc w:val="both"/>
      </w:pPr>
      <w:r w:rsidRPr="00371B2C">
        <w:t xml:space="preserve">Travailler </w:t>
      </w:r>
      <w:r w:rsidR="00BD0ED1" w:rsidRPr="00371B2C">
        <w:t>avec et par des quartiers (avec tous ses habitants et acteurs)</w:t>
      </w:r>
      <w:r w:rsidR="00CB1705" w:rsidRPr="00371B2C">
        <w:t> ;</w:t>
      </w:r>
    </w:p>
    <w:p w:rsidR="00207226" w:rsidRPr="00371B2C" w:rsidRDefault="00207226" w:rsidP="00BD0ED1">
      <w:pPr>
        <w:pStyle w:val="Paragraphedeliste"/>
        <w:numPr>
          <w:ilvl w:val="0"/>
          <w:numId w:val="4"/>
        </w:numPr>
        <w:jc w:val="both"/>
      </w:pPr>
      <w:r w:rsidRPr="00371B2C">
        <w:t>Améliorer la coordination entre acteurs de la société civile et de</w:t>
      </w:r>
      <w:r w:rsidR="00BD0ED1" w:rsidRPr="00371B2C">
        <w:t>s services communaux</w:t>
      </w:r>
      <w:r w:rsidR="00371B2C">
        <w:t> ;</w:t>
      </w:r>
    </w:p>
    <w:p w:rsidR="001A0B5C" w:rsidRPr="00371B2C" w:rsidRDefault="00207226" w:rsidP="00207226">
      <w:pPr>
        <w:pStyle w:val="Paragraphedeliste"/>
        <w:numPr>
          <w:ilvl w:val="0"/>
          <w:numId w:val="4"/>
        </w:numPr>
        <w:jc w:val="both"/>
      </w:pPr>
      <w:r w:rsidRPr="00371B2C">
        <w:t>Créer et assurer un pôle de compétences</w:t>
      </w:r>
      <w:r w:rsidR="00CB1705" w:rsidRPr="00371B2C">
        <w:t xml:space="preserve"> expert de</w:t>
      </w:r>
      <w:r w:rsidR="004B06DB" w:rsidRPr="00371B2C">
        <w:t xml:space="preserve"> l’innovation sociale et de </w:t>
      </w:r>
      <w:r w:rsidR="00CB1705" w:rsidRPr="00371B2C">
        <w:t xml:space="preserve">la santé </w:t>
      </w:r>
      <w:r w:rsidR="004B06DB" w:rsidRPr="00371B2C">
        <w:t>publique</w:t>
      </w:r>
      <w:r w:rsidR="00CB1705" w:rsidRPr="00371B2C">
        <w:t xml:space="preserve"> qui puisse jouer le rôle de groupe ressources aux différents acteurs.  </w:t>
      </w:r>
      <w:r w:rsidRPr="00371B2C">
        <w:t xml:space="preserve"> </w:t>
      </w:r>
    </w:p>
    <w:p w:rsidR="00807E98" w:rsidRPr="00FC14A8" w:rsidRDefault="00807E98" w:rsidP="00207226">
      <w:pPr>
        <w:rPr>
          <w:b/>
        </w:rPr>
      </w:pPr>
    </w:p>
    <w:p w:rsidR="00CF42D8" w:rsidRDefault="00E40626" w:rsidP="00BD0ED1">
      <w:pPr>
        <w:pStyle w:val="Paragraphedeliste"/>
        <w:numPr>
          <w:ilvl w:val="0"/>
          <w:numId w:val="7"/>
        </w:numPr>
        <w:jc w:val="both"/>
      </w:pPr>
      <w:bookmarkStart w:id="5" w:name="_Toc504982347"/>
      <w:r w:rsidRPr="007D5FD3">
        <w:rPr>
          <w:rStyle w:val="Titre3Car"/>
        </w:rPr>
        <w:t>T</w:t>
      </w:r>
      <w:r w:rsidR="00155694" w:rsidRPr="007D5FD3">
        <w:rPr>
          <w:rStyle w:val="Titre3Car"/>
        </w:rPr>
        <w:t>ravailler par « quartiers » :</w:t>
      </w:r>
      <w:bookmarkEnd w:id="5"/>
      <w:r w:rsidR="00155694" w:rsidRPr="00FC14A8">
        <w:rPr>
          <w:b/>
        </w:rPr>
        <w:t xml:space="preserve"> </w:t>
      </w:r>
      <w:r w:rsidR="00155694">
        <w:t xml:space="preserve">de manière générale la </w:t>
      </w:r>
      <w:r w:rsidR="001A0B5C">
        <w:t xml:space="preserve">municipalité croit à un travail </w:t>
      </w:r>
      <w:r w:rsidR="00155694">
        <w:t>cohérent de cohésion social</w:t>
      </w:r>
      <w:r w:rsidR="00200B52">
        <w:t>e</w:t>
      </w:r>
      <w:r w:rsidR="00155694">
        <w:t xml:space="preserve"> </w:t>
      </w:r>
      <w:r w:rsidR="00FB4A4C">
        <w:t>qui s’organise</w:t>
      </w:r>
      <w:r w:rsidR="00155694">
        <w:t xml:space="preserve"> par quartier</w:t>
      </w:r>
      <w:r w:rsidR="00CB1705">
        <w:t>s</w:t>
      </w:r>
      <w:r w:rsidR="00155694">
        <w:rPr>
          <w:rStyle w:val="Appelnotedebasdep"/>
        </w:rPr>
        <w:footnoteReference w:id="7"/>
      </w:r>
      <w:r w:rsidR="00155694">
        <w:t xml:space="preserve">. Pour rappel, c’est également une des </w:t>
      </w:r>
      <w:r w:rsidR="00F0427B">
        <w:t xml:space="preserve">raisons </w:t>
      </w:r>
      <w:r w:rsidR="00155694">
        <w:t>principales qui a fait qu’A</w:t>
      </w:r>
      <w:r w:rsidR="00FB4A4C">
        <w:t>lain Plattet</w:t>
      </w:r>
      <w:r w:rsidR="00854BF0">
        <w:t xml:space="preserve"> (psychosociologue, spécialisé en gérontologie psychosociale) </w:t>
      </w:r>
      <w:r w:rsidR="00FB4A4C">
        <w:t>soit engagé</w:t>
      </w:r>
      <w:r w:rsidR="00155694">
        <w:t xml:space="preserve"> </w:t>
      </w:r>
      <w:r w:rsidR="00FB4A4C">
        <w:t>au poste</w:t>
      </w:r>
      <w:r w:rsidR="00155694">
        <w:t xml:space="preserve"> de Chef de service</w:t>
      </w:r>
      <w:r w:rsidR="00FB4A4C">
        <w:t xml:space="preserve"> de la Cohésion Sociale, Enfance, Jeunes</w:t>
      </w:r>
      <w:r w:rsidR="00F0427B">
        <w:t>se</w:t>
      </w:r>
      <w:r w:rsidR="00155694">
        <w:t> :</w:t>
      </w:r>
      <w:r w:rsidR="00FB4A4C">
        <w:t xml:space="preserve"> </w:t>
      </w:r>
      <w:r w:rsidR="006D222E">
        <w:t>étant lui-même considéré comme un spécialiste du</w:t>
      </w:r>
      <w:r w:rsidR="00155694">
        <w:t xml:space="preserve"> </w:t>
      </w:r>
      <w:r w:rsidR="00FB4A4C">
        <w:t>travail</w:t>
      </w:r>
      <w:r w:rsidR="006D222E">
        <w:t xml:space="preserve"> social communautaire au sein des </w:t>
      </w:r>
      <w:r w:rsidR="00155694">
        <w:t>quartier</w:t>
      </w:r>
      <w:r w:rsidR="006D222E">
        <w:t>s</w:t>
      </w:r>
      <w:r w:rsidR="00FB4A4C">
        <w:t xml:space="preserve"> </w:t>
      </w:r>
      <w:r w:rsidR="006D222E">
        <w:t>pour favoriser</w:t>
      </w:r>
      <w:r w:rsidR="00CB1705">
        <w:t xml:space="preserve"> le</w:t>
      </w:r>
      <w:r w:rsidR="00FB4A4C">
        <w:t xml:space="preserve"> lien social</w:t>
      </w:r>
      <w:r w:rsidR="00155694">
        <w:rPr>
          <w:rStyle w:val="Appelnotedebasdep"/>
        </w:rPr>
        <w:footnoteReference w:id="8"/>
      </w:r>
      <w:r w:rsidR="00FB4A4C">
        <w:t>.</w:t>
      </w:r>
      <w:r w:rsidR="002774EE">
        <w:t xml:space="preserve"> </w:t>
      </w:r>
    </w:p>
    <w:p w:rsidR="00CB1705" w:rsidRDefault="00CB1705" w:rsidP="00CF42D8">
      <w:pPr>
        <w:pStyle w:val="Paragraphedeliste"/>
        <w:ind w:left="360"/>
        <w:jc w:val="both"/>
      </w:pPr>
    </w:p>
    <w:p w:rsidR="00E40626" w:rsidRDefault="002774EE" w:rsidP="00CF42D8">
      <w:pPr>
        <w:pStyle w:val="Paragraphedeliste"/>
        <w:ind w:left="360"/>
        <w:jc w:val="both"/>
      </w:pPr>
      <w:r>
        <w:t>Les raisons de cette efficacité sont relevées par plusieurs auteurs</w:t>
      </w:r>
      <w:r w:rsidR="006D222E">
        <w:t>,</w:t>
      </w:r>
      <w:r>
        <w:t xml:space="preserve"> par les points</w:t>
      </w:r>
      <w:r w:rsidR="009F053D">
        <w:t xml:space="preserve"> principaux</w:t>
      </w:r>
      <w:r>
        <w:t xml:space="preserve"> suivants : </w:t>
      </w:r>
      <w:r w:rsidR="00155694">
        <w:t xml:space="preserve"> </w:t>
      </w:r>
    </w:p>
    <w:p w:rsidR="007F44F4" w:rsidRPr="007F44F4" w:rsidRDefault="00E40626" w:rsidP="007F44F4">
      <w:pPr>
        <w:pStyle w:val="Paragraphedeliste"/>
        <w:numPr>
          <w:ilvl w:val="0"/>
          <w:numId w:val="8"/>
        </w:numPr>
        <w:jc w:val="both"/>
        <w:rPr>
          <w:rStyle w:val="Accentuationintense"/>
          <w:b w:val="0"/>
          <w:bCs w:val="0"/>
          <w:i w:val="0"/>
          <w:iCs w:val="0"/>
          <w:color w:val="auto"/>
        </w:rPr>
      </w:pPr>
      <w:r w:rsidRPr="00634A05">
        <w:rPr>
          <w:rStyle w:val="Accentuationintense"/>
          <w:b w:val="0"/>
          <w:bCs w:val="0"/>
          <w:i w:val="0"/>
          <w:iCs w:val="0"/>
          <w:color w:val="auto"/>
          <w:u w:val="single"/>
        </w:rPr>
        <w:t>Importance de sens</w:t>
      </w:r>
      <w:r w:rsidRPr="002774EE">
        <w:rPr>
          <w:rStyle w:val="Accentuationintense"/>
          <w:b w:val="0"/>
          <w:bCs w:val="0"/>
          <w:i w:val="0"/>
          <w:iCs w:val="0"/>
          <w:color w:val="auto"/>
        </w:rPr>
        <w:t> ;</w:t>
      </w:r>
      <w:r w:rsidR="00B83C06" w:rsidRPr="002774EE">
        <w:rPr>
          <w:rStyle w:val="Accentuationintense"/>
          <w:b w:val="0"/>
          <w:bCs w:val="0"/>
          <w:i w:val="0"/>
          <w:iCs w:val="0"/>
          <w:color w:val="auto"/>
        </w:rPr>
        <w:t xml:space="preserve"> </w:t>
      </w:r>
      <w:r w:rsidR="002774EE">
        <w:rPr>
          <w:rStyle w:val="Accentuationintense"/>
          <w:b w:val="0"/>
          <w:bCs w:val="0"/>
          <w:i w:val="0"/>
          <w:iCs w:val="0"/>
          <w:color w:val="auto"/>
        </w:rPr>
        <w:t xml:space="preserve">le quartier est un lieu </w:t>
      </w:r>
      <w:r w:rsidR="00CB675D">
        <w:rPr>
          <w:rStyle w:val="Accentuationintense"/>
          <w:b w:val="0"/>
          <w:bCs w:val="0"/>
          <w:i w:val="0"/>
          <w:iCs w:val="0"/>
          <w:color w:val="auto"/>
        </w:rPr>
        <w:t xml:space="preserve">qui possède une atmosphère, une particulière qui est un </w:t>
      </w:r>
      <w:r w:rsidR="002774EE">
        <w:rPr>
          <w:rStyle w:val="Accentuationintense"/>
          <w:b w:val="0"/>
          <w:bCs w:val="0"/>
          <w:i w:val="0"/>
          <w:iCs w:val="0"/>
          <w:color w:val="auto"/>
        </w:rPr>
        <w:t xml:space="preserve">ancrage pour tout un chacun. Il génère </w:t>
      </w:r>
      <w:r w:rsidR="00CB675D">
        <w:rPr>
          <w:rStyle w:val="Accentuationintense"/>
          <w:b w:val="0"/>
          <w:bCs w:val="0"/>
          <w:i w:val="0"/>
          <w:iCs w:val="0"/>
          <w:color w:val="auto"/>
        </w:rPr>
        <w:t>souvent</w:t>
      </w:r>
      <w:r w:rsidR="002774EE">
        <w:rPr>
          <w:rStyle w:val="Accentuationintense"/>
          <w:b w:val="0"/>
          <w:bCs w:val="0"/>
          <w:i w:val="0"/>
          <w:iCs w:val="0"/>
          <w:color w:val="auto"/>
        </w:rPr>
        <w:t xml:space="preserve"> un attachement important</w:t>
      </w:r>
      <w:r w:rsidR="00CB675D">
        <w:rPr>
          <w:rStyle w:val="Accentuationintense"/>
          <w:b w:val="0"/>
          <w:bCs w:val="0"/>
          <w:i w:val="0"/>
          <w:iCs w:val="0"/>
          <w:color w:val="auto"/>
        </w:rPr>
        <w:t xml:space="preserve"> en lien à une </w:t>
      </w:r>
      <w:r w:rsidR="002774EE">
        <w:rPr>
          <w:rStyle w:val="Accentuationintense"/>
          <w:b w:val="0"/>
          <w:bCs w:val="0"/>
          <w:i w:val="0"/>
          <w:iCs w:val="0"/>
          <w:color w:val="auto"/>
        </w:rPr>
        <w:t>identité</w:t>
      </w:r>
      <w:r w:rsidR="00CB675D">
        <w:rPr>
          <w:rStyle w:val="Accentuationintense"/>
          <w:b w:val="0"/>
          <w:bCs w:val="0"/>
          <w:i w:val="0"/>
          <w:iCs w:val="0"/>
          <w:color w:val="auto"/>
        </w:rPr>
        <w:t xml:space="preserve"> commune </w:t>
      </w:r>
      <w:r w:rsidR="002774EE">
        <w:rPr>
          <w:rStyle w:val="Accentuationintense"/>
          <w:b w:val="0"/>
          <w:bCs w:val="0"/>
          <w:i w:val="0"/>
          <w:iCs w:val="0"/>
          <w:color w:val="auto"/>
        </w:rPr>
        <w:t>dont ses habitants se nourrissent </w:t>
      </w:r>
      <w:r w:rsidR="009F053D">
        <w:rPr>
          <w:rStyle w:val="Accentuationintense"/>
          <w:b w:val="0"/>
          <w:bCs w:val="0"/>
          <w:i w:val="0"/>
          <w:iCs w:val="0"/>
          <w:color w:val="auto"/>
        </w:rPr>
        <w:t xml:space="preserve">(les gens </w:t>
      </w:r>
      <w:r w:rsidR="004B06DB">
        <w:rPr>
          <w:rStyle w:val="Accentuationintense"/>
          <w:b w:val="0"/>
          <w:bCs w:val="0"/>
          <w:i w:val="0"/>
          <w:iCs w:val="0"/>
          <w:color w:val="auto"/>
        </w:rPr>
        <w:t>s’identifient</w:t>
      </w:r>
      <w:r w:rsidR="00CB675D">
        <w:rPr>
          <w:rStyle w:val="Accentuationintense"/>
          <w:b w:val="0"/>
          <w:bCs w:val="0"/>
          <w:i w:val="0"/>
          <w:iCs w:val="0"/>
          <w:color w:val="auto"/>
        </w:rPr>
        <w:t xml:space="preserve"> à leur lieu de vie)</w:t>
      </w:r>
      <w:r w:rsidR="00BC28C2" w:rsidRPr="00BC28C2">
        <w:rPr>
          <w:rStyle w:val="Appelnotedebasdep"/>
        </w:rPr>
        <w:t xml:space="preserve"> </w:t>
      </w:r>
      <w:r w:rsidR="00BC28C2">
        <w:rPr>
          <w:rStyle w:val="Appelnotedebasdep"/>
        </w:rPr>
        <w:footnoteReference w:id="9"/>
      </w:r>
      <w:r w:rsidR="00CB675D">
        <w:rPr>
          <w:rStyle w:val="Accentuationintense"/>
          <w:b w:val="0"/>
          <w:bCs w:val="0"/>
          <w:i w:val="0"/>
          <w:iCs w:val="0"/>
          <w:color w:val="auto"/>
        </w:rPr>
        <w:t xml:space="preserve">, il est ainsi porteur de sens pour tout un chacun. Travailler ce sens est un levier reconnu du travail social collectif.    </w:t>
      </w:r>
      <w:r w:rsidR="002774EE">
        <w:rPr>
          <w:rStyle w:val="Accentuationintense"/>
          <w:b w:val="0"/>
          <w:bCs w:val="0"/>
          <w:i w:val="0"/>
          <w:iCs w:val="0"/>
          <w:color w:val="auto"/>
        </w:rPr>
        <w:t xml:space="preserve">  </w:t>
      </w:r>
    </w:p>
    <w:p w:rsidR="00E40626" w:rsidRPr="00912257" w:rsidRDefault="00E40626" w:rsidP="00912257">
      <w:pPr>
        <w:pStyle w:val="Paragraphedeliste"/>
        <w:numPr>
          <w:ilvl w:val="0"/>
          <w:numId w:val="8"/>
        </w:numPr>
        <w:jc w:val="both"/>
        <w:rPr>
          <w:rStyle w:val="Accentuationintense"/>
          <w:b w:val="0"/>
          <w:bCs w:val="0"/>
          <w:i w:val="0"/>
          <w:iCs w:val="0"/>
          <w:color w:val="auto"/>
        </w:rPr>
      </w:pPr>
      <w:r w:rsidRPr="00634A05">
        <w:rPr>
          <w:rStyle w:val="Accentuationintense"/>
          <w:b w:val="0"/>
          <w:bCs w:val="0"/>
          <w:i w:val="0"/>
          <w:iCs w:val="0"/>
          <w:color w:val="auto"/>
          <w:u w:val="single"/>
        </w:rPr>
        <w:t>Fédérateur d’implication</w:t>
      </w:r>
      <w:r w:rsidRPr="002774EE">
        <w:rPr>
          <w:rStyle w:val="Accentuationintense"/>
          <w:b w:val="0"/>
          <w:bCs w:val="0"/>
          <w:i w:val="0"/>
          <w:iCs w:val="0"/>
          <w:color w:val="auto"/>
        </w:rPr>
        <w:t> ;</w:t>
      </w:r>
      <w:r w:rsidR="00B83C06" w:rsidRPr="002774EE">
        <w:rPr>
          <w:rStyle w:val="Accentuationintense"/>
          <w:b w:val="0"/>
          <w:bCs w:val="0"/>
          <w:i w:val="0"/>
          <w:iCs w:val="0"/>
          <w:color w:val="auto"/>
        </w:rPr>
        <w:t xml:space="preserve"> </w:t>
      </w:r>
      <w:r w:rsidR="002774EE">
        <w:rPr>
          <w:rStyle w:val="Accentuationintense"/>
          <w:b w:val="0"/>
          <w:bCs w:val="0"/>
          <w:i w:val="0"/>
          <w:iCs w:val="0"/>
          <w:color w:val="auto"/>
        </w:rPr>
        <w:t xml:space="preserve">au vue de son importance identitaire, les habitants s’impliquent volontiers pour des actions citoyennes qui concernent leur </w:t>
      </w:r>
      <w:r w:rsidR="00F26140">
        <w:rPr>
          <w:rStyle w:val="Accentuationintense"/>
          <w:b w:val="0"/>
          <w:bCs w:val="0"/>
          <w:i w:val="0"/>
          <w:iCs w:val="0"/>
          <w:color w:val="auto"/>
        </w:rPr>
        <w:t>environnement de proximité</w:t>
      </w:r>
      <w:r w:rsidR="002774EE">
        <w:rPr>
          <w:rStyle w:val="Accentuationintense"/>
          <w:b w:val="0"/>
          <w:bCs w:val="0"/>
          <w:i w:val="0"/>
          <w:iCs w:val="0"/>
          <w:color w:val="auto"/>
        </w:rPr>
        <w:t>. Les actions générées sont aisément perçue</w:t>
      </w:r>
      <w:r w:rsidR="00F26140">
        <w:rPr>
          <w:rStyle w:val="Accentuationintense"/>
          <w:b w:val="0"/>
          <w:bCs w:val="0"/>
          <w:i w:val="0"/>
          <w:iCs w:val="0"/>
          <w:color w:val="auto"/>
        </w:rPr>
        <w:t>s comme étant une plus-value de qualité de vie (son quartier devenant vivant</w:t>
      </w:r>
      <w:r w:rsidR="009F053D">
        <w:rPr>
          <w:rStyle w:val="Accentuationintense"/>
          <w:b w:val="0"/>
          <w:bCs w:val="0"/>
          <w:i w:val="0"/>
          <w:iCs w:val="0"/>
          <w:color w:val="auto"/>
        </w:rPr>
        <w:t>, à l’opposé d’un quartier dit « dortoir »</w:t>
      </w:r>
      <w:r w:rsidR="00F26140">
        <w:rPr>
          <w:rStyle w:val="Accentuationintense"/>
          <w:b w:val="0"/>
          <w:bCs w:val="0"/>
          <w:i w:val="0"/>
          <w:iCs w:val="0"/>
          <w:color w:val="auto"/>
        </w:rPr>
        <w:t>).</w:t>
      </w:r>
      <w:r w:rsidR="00CB675D">
        <w:rPr>
          <w:rStyle w:val="Accentuationintense"/>
          <w:b w:val="0"/>
          <w:bCs w:val="0"/>
          <w:i w:val="0"/>
          <w:iCs w:val="0"/>
          <w:color w:val="auto"/>
        </w:rPr>
        <w:t xml:space="preserve"> </w:t>
      </w:r>
      <w:r w:rsidR="00CB675D" w:rsidRPr="00912257">
        <w:rPr>
          <w:rStyle w:val="Accentuationintense"/>
          <w:b w:val="0"/>
          <w:bCs w:val="0"/>
          <w:i w:val="0"/>
          <w:iCs w:val="0"/>
          <w:color w:val="auto"/>
        </w:rPr>
        <w:t>Comme les acteurs sont des habitants concerné</w:t>
      </w:r>
      <w:r w:rsidR="00912257" w:rsidRPr="00912257">
        <w:rPr>
          <w:rStyle w:val="Accentuationintense"/>
          <w:b w:val="0"/>
          <w:bCs w:val="0"/>
          <w:i w:val="0"/>
          <w:iCs w:val="0"/>
          <w:color w:val="auto"/>
        </w:rPr>
        <w:t>s</w:t>
      </w:r>
      <w:r w:rsidR="00CB675D" w:rsidRPr="00912257">
        <w:rPr>
          <w:rStyle w:val="Accentuationintense"/>
          <w:b w:val="0"/>
          <w:bCs w:val="0"/>
          <w:i w:val="0"/>
          <w:iCs w:val="0"/>
          <w:color w:val="auto"/>
        </w:rPr>
        <w:t xml:space="preserve">, ils ont également tendance à s’impliquer sur le long terme et non pas seulement dans des projets </w:t>
      </w:r>
      <w:r w:rsidR="00CB675D" w:rsidRPr="00912257">
        <w:rPr>
          <w:rStyle w:val="Accentuationintense"/>
          <w:b w:val="0"/>
          <w:bCs w:val="0"/>
          <w:iCs w:val="0"/>
          <w:color w:val="auto"/>
        </w:rPr>
        <w:t>One Shot</w:t>
      </w:r>
      <w:r w:rsidR="00CB675D" w:rsidRPr="00912257">
        <w:rPr>
          <w:rStyle w:val="Accentuationintense"/>
          <w:b w:val="0"/>
          <w:bCs w:val="0"/>
          <w:i w:val="0"/>
          <w:iCs w:val="0"/>
          <w:color w:val="auto"/>
        </w:rPr>
        <w:t>.</w:t>
      </w:r>
      <w:r w:rsidR="00912257" w:rsidRPr="00912257">
        <w:rPr>
          <w:rStyle w:val="Accentuationintense"/>
          <w:b w:val="0"/>
          <w:bCs w:val="0"/>
          <w:i w:val="0"/>
          <w:iCs w:val="0"/>
          <w:color w:val="auto"/>
        </w:rPr>
        <w:t xml:space="preserve"> Souvent, le fait d’y vivre, est également un aspect qui facilite énor</w:t>
      </w:r>
      <w:r w:rsidR="00BC28C2">
        <w:rPr>
          <w:rStyle w:val="Accentuationintense"/>
          <w:b w:val="0"/>
          <w:bCs w:val="0"/>
          <w:i w:val="0"/>
          <w:iCs w:val="0"/>
          <w:color w:val="auto"/>
        </w:rPr>
        <w:t>mément l’implication citoyenne.</w:t>
      </w:r>
    </w:p>
    <w:p w:rsidR="004B06DB" w:rsidRDefault="009F053D" w:rsidP="00F26140">
      <w:pPr>
        <w:pStyle w:val="Paragraphedeliste"/>
        <w:numPr>
          <w:ilvl w:val="0"/>
          <w:numId w:val="8"/>
        </w:numPr>
        <w:jc w:val="both"/>
      </w:pPr>
      <w:r w:rsidRPr="00634A05">
        <w:rPr>
          <w:rStyle w:val="Accentuationintense"/>
          <w:b w:val="0"/>
          <w:bCs w:val="0"/>
          <w:i w:val="0"/>
          <w:iCs w:val="0"/>
          <w:color w:val="auto"/>
          <w:u w:val="single"/>
        </w:rPr>
        <w:t>I</w:t>
      </w:r>
      <w:r w:rsidR="00E40626" w:rsidRPr="00634A05">
        <w:rPr>
          <w:rStyle w:val="Accentuationintense"/>
          <w:b w:val="0"/>
          <w:bCs w:val="0"/>
          <w:i w:val="0"/>
          <w:iCs w:val="0"/>
          <w:color w:val="auto"/>
          <w:u w:val="single"/>
        </w:rPr>
        <w:t>ntergénérationnel et interculturel</w:t>
      </w:r>
      <w:r w:rsidR="00E40626" w:rsidRPr="00B83C06">
        <w:rPr>
          <w:rStyle w:val="Accentuationintense"/>
          <w:b w:val="0"/>
          <w:bCs w:val="0"/>
          <w:i w:val="0"/>
          <w:iCs w:val="0"/>
          <w:color w:val="auto"/>
        </w:rPr>
        <w:t> ;</w:t>
      </w:r>
      <w:r w:rsidR="007E4148">
        <w:rPr>
          <w:rStyle w:val="Accentuationintense"/>
          <w:b w:val="0"/>
          <w:bCs w:val="0"/>
          <w:i w:val="0"/>
          <w:iCs w:val="0"/>
          <w:color w:val="auto"/>
        </w:rPr>
        <w:t xml:space="preserve"> le bénéfice du travail intergénérationnel et interculturel pour la création de lien</w:t>
      </w:r>
      <w:r w:rsidR="00BD5324">
        <w:rPr>
          <w:rStyle w:val="Accentuationintense"/>
          <w:b w:val="0"/>
          <w:bCs w:val="0"/>
          <w:i w:val="0"/>
          <w:iCs w:val="0"/>
          <w:color w:val="auto"/>
        </w:rPr>
        <w:t xml:space="preserve"> social est un acquis au sein des bonnes pratiques du</w:t>
      </w:r>
      <w:r w:rsidR="007E4148">
        <w:rPr>
          <w:rStyle w:val="Accentuationintense"/>
          <w:b w:val="0"/>
          <w:bCs w:val="0"/>
          <w:i w:val="0"/>
          <w:iCs w:val="0"/>
          <w:color w:val="auto"/>
        </w:rPr>
        <w:t xml:space="preserve"> travail social</w:t>
      </w:r>
      <w:r w:rsidR="007E4148">
        <w:rPr>
          <w:rStyle w:val="Appelnotedebasdep"/>
        </w:rPr>
        <w:footnoteReference w:id="10"/>
      </w:r>
      <w:r w:rsidR="007E4148">
        <w:rPr>
          <w:rStyle w:val="Accentuationintense"/>
          <w:b w:val="0"/>
          <w:bCs w:val="0"/>
          <w:i w:val="0"/>
          <w:iCs w:val="0"/>
          <w:color w:val="auto"/>
        </w:rPr>
        <w:t xml:space="preserve">.  </w:t>
      </w:r>
      <w:r w:rsidR="00B83C06">
        <w:rPr>
          <w:rStyle w:val="Accentuationintense"/>
          <w:b w:val="0"/>
          <w:bCs w:val="0"/>
          <w:i w:val="0"/>
          <w:iCs w:val="0"/>
          <w:color w:val="auto"/>
        </w:rPr>
        <w:t xml:space="preserve"> </w:t>
      </w:r>
      <w:r w:rsidR="007E4148">
        <w:rPr>
          <w:rStyle w:val="Accentuationintense"/>
          <w:b w:val="0"/>
          <w:bCs w:val="0"/>
          <w:i w:val="0"/>
          <w:iCs w:val="0"/>
          <w:color w:val="auto"/>
        </w:rPr>
        <w:t>Comme les</w:t>
      </w:r>
      <w:r w:rsidR="00F26140">
        <w:rPr>
          <w:rStyle w:val="Accentuationintense"/>
          <w:b w:val="0"/>
          <w:bCs w:val="0"/>
          <w:i w:val="0"/>
          <w:iCs w:val="0"/>
          <w:color w:val="auto"/>
        </w:rPr>
        <w:t xml:space="preserve"> quartier</w:t>
      </w:r>
      <w:r w:rsidR="007E4148">
        <w:rPr>
          <w:rStyle w:val="Accentuationintense"/>
          <w:b w:val="0"/>
          <w:bCs w:val="0"/>
          <w:i w:val="0"/>
          <w:iCs w:val="0"/>
          <w:color w:val="auto"/>
        </w:rPr>
        <w:t>s sont des</w:t>
      </w:r>
      <w:r w:rsidR="00F26140">
        <w:rPr>
          <w:rStyle w:val="Accentuationintense"/>
          <w:b w:val="0"/>
          <w:bCs w:val="0"/>
          <w:i w:val="0"/>
          <w:iCs w:val="0"/>
          <w:color w:val="auto"/>
        </w:rPr>
        <w:t xml:space="preserve"> lieu</w:t>
      </w:r>
      <w:r w:rsidR="007E4148">
        <w:rPr>
          <w:rStyle w:val="Accentuationintense"/>
          <w:b w:val="0"/>
          <w:bCs w:val="0"/>
          <w:i w:val="0"/>
          <w:iCs w:val="0"/>
          <w:color w:val="auto"/>
        </w:rPr>
        <w:t>x</w:t>
      </w:r>
      <w:r w:rsidR="00F26140">
        <w:rPr>
          <w:rStyle w:val="Accentuationintense"/>
          <w:b w:val="0"/>
          <w:bCs w:val="0"/>
          <w:i w:val="0"/>
          <w:iCs w:val="0"/>
          <w:color w:val="auto"/>
        </w:rPr>
        <w:t xml:space="preserve"> inclusif</w:t>
      </w:r>
      <w:r w:rsidR="007E4148">
        <w:rPr>
          <w:rStyle w:val="Accentuationintense"/>
          <w:b w:val="0"/>
          <w:bCs w:val="0"/>
          <w:i w:val="0"/>
          <w:iCs w:val="0"/>
          <w:color w:val="auto"/>
        </w:rPr>
        <w:t>s de toutes les populations, travailler à leur échelle permet d’impliquer de facto toutes les populations. Viser des</w:t>
      </w:r>
      <w:r w:rsidR="00F26140">
        <w:rPr>
          <w:rStyle w:val="Accentuationintense"/>
          <w:b w:val="0"/>
          <w:bCs w:val="0"/>
          <w:i w:val="0"/>
          <w:iCs w:val="0"/>
          <w:color w:val="auto"/>
        </w:rPr>
        <w:t xml:space="preserve"> quartier</w:t>
      </w:r>
      <w:r w:rsidR="007E4148">
        <w:rPr>
          <w:rStyle w:val="Accentuationintense"/>
          <w:b w:val="0"/>
          <w:bCs w:val="0"/>
          <w:i w:val="0"/>
          <w:iCs w:val="0"/>
          <w:color w:val="auto"/>
        </w:rPr>
        <w:t>s dans leur ensemble</w:t>
      </w:r>
      <w:r w:rsidR="00F26140">
        <w:rPr>
          <w:rStyle w:val="Accentuationintense"/>
          <w:b w:val="0"/>
          <w:bCs w:val="0"/>
          <w:i w:val="0"/>
          <w:iCs w:val="0"/>
          <w:color w:val="auto"/>
        </w:rPr>
        <w:t xml:space="preserve"> est donc un levier </w:t>
      </w:r>
      <w:r w:rsidR="007E4148">
        <w:rPr>
          <w:rStyle w:val="Accentuationintense"/>
          <w:b w:val="0"/>
          <w:bCs w:val="0"/>
          <w:i w:val="0"/>
          <w:iCs w:val="0"/>
          <w:color w:val="auto"/>
        </w:rPr>
        <w:t>efficace</w:t>
      </w:r>
      <w:r w:rsidR="00F26140">
        <w:rPr>
          <w:rStyle w:val="Accentuationintense"/>
          <w:b w:val="0"/>
          <w:bCs w:val="0"/>
          <w:i w:val="0"/>
          <w:iCs w:val="0"/>
          <w:color w:val="auto"/>
        </w:rPr>
        <w:t xml:space="preserve"> pour assurer une politique des âges et des cultures</w:t>
      </w:r>
      <w:r w:rsidR="007E4148">
        <w:t>.</w:t>
      </w:r>
    </w:p>
    <w:p w:rsidR="00E40626" w:rsidRPr="005404FC" w:rsidRDefault="004B06DB" w:rsidP="007B3225">
      <w:pPr>
        <w:pStyle w:val="Paragraphedeliste"/>
        <w:numPr>
          <w:ilvl w:val="0"/>
          <w:numId w:val="8"/>
        </w:numPr>
        <w:jc w:val="both"/>
        <w:rPr>
          <w:rStyle w:val="Accentuationintense"/>
          <w:b w:val="0"/>
          <w:bCs w:val="0"/>
          <w:i w:val="0"/>
          <w:iCs w:val="0"/>
          <w:color w:val="auto"/>
          <w:highlight w:val="lightGray"/>
        </w:rPr>
      </w:pPr>
      <w:r w:rsidRPr="005404FC">
        <w:rPr>
          <w:rStyle w:val="Accentuationintense"/>
          <w:b w:val="0"/>
          <w:bCs w:val="0"/>
          <w:i w:val="0"/>
          <w:iCs w:val="0"/>
          <w:color w:val="auto"/>
          <w:highlight w:val="lightGray"/>
          <w:u w:val="single"/>
        </w:rPr>
        <w:t>L’interdisciplinarité</w:t>
      </w:r>
      <w:r w:rsidRPr="005404FC">
        <w:rPr>
          <w:rStyle w:val="Accentuationintense"/>
          <w:bCs w:val="0"/>
          <w:i w:val="0"/>
          <w:iCs w:val="0"/>
          <w:color w:val="auto"/>
          <w:highlight w:val="lightGray"/>
        </w:rPr>
        <w:t> </w:t>
      </w:r>
      <w:r w:rsidRPr="005404FC">
        <w:rPr>
          <w:rStyle w:val="Accentuationintense"/>
          <w:b w:val="0"/>
          <w:bCs w:val="0"/>
          <w:i w:val="0"/>
          <w:iCs w:val="0"/>
          <w:color w:val="auto"/>
          <w:highlight w:val="lightGray"/>
        </w:rPr>
        <w:t>: Le canton de Vaud a un rôle pionnier en voulant utiliser des actions communautaires pour améliorer la qualité de vie et la santé publique. De telles approches innovantes demandent une approche interdisciplinaire</w:t>
      </w:r>
      <w:r w:rsidR="00DF2311" w:rsidRPr="005404FC">
        <w:rPr>
          <w:rStyle w:val="Accentuationintense"/>
          <w:b w:val="0"/>
          <w:bCs w:val="0"/>
          <w:i w:val="0"/>
          <w:iCs w:val="0"/>
          <w:color w:val="auto"/>
          <w:highlight w:val="lightGray"/>
        </w:rPr>
        <w:t xml:space="preserve"> innovante qui allie action sociale et santé de la population, plutôt que de les traiter indépendamment. </w:t>
      </w:r>
    </w:p>
    <w:p w:rsidR="00BD0ED1" w:rsidRDefault="00BD0ED1" w:rsidP="00E40626">
      <w:pPr>
        <w:ind w:left="360"/>
        <w:jc w:val="both"/>
      </w:pPr>
    </w:p>
    <w:p w:rsidR="0029628E" w:rsidRDefault="00BD0ED1" w:rsidP="002D2CD5">
      <w:pPr>
        <w:pStyle w:val="Paragraphedeliste"/>
        <w:ind w:left="360"/>
        <w:jc w:val="both"/>
      </w:pPr>
      <w:r>
        <w:t xml:space="preserve">Travailler par quartier pose </w:t>
      </w:r>
      <w:r w:rsidR="009F053D">
        <w:t xml:space="preserve">cependant </w:t>
      </w:r>
      <w:r>
        <w:t xml:space="preserve">un </w:t>
      </w:r>
      <w:r w:rsidR="009F053D">
        <w:t>défi d’envergure</w:t>
      </w:r>
      <w:r>
        <w:t> : si on considère que la commune possède 15 identités de quartier différentes (</w:t>
      </w:r>
      <w:r w:rsidRPr="00BD0ED1">
        <w:rPr>
          <w:highlight w:val="yellow"/>
        </w:rPr>
        <w:t>voir annexes n’</w:t>
      </w:r>
      <w:r>
        <w:t>), l’époque o</w:t>
      </w:r>
      <w:r w:rsidR="0029628E">
        <w:t>ù le service possédera</w:t>
      </w:r>
      <w:r>
        <w:t xml:space="preserve"> un</w:t>
      </w:r>
      <w:r w:rsidR="0029628E">
        <w:t xml:space="preserve">, voire plusieurs </w:t>
      </w:r>
      <w:r w:rsidR="002D2CD5">
        <w:t xml:space="preserve">animateurs </w:t>
      </w:r>
      <w:r w:rsidR="0029628E">
        <w:t>pour</w:t>
      </w:r>
      <w:r>
        <w:t xml:space="preserve"> chaque quartier n’est pas encore arrivée</w:t>
      </w:r>
      <w:r w:rsidR="002D2CD5">
        <w:t xml:space="preserve"> (</w:t>
      </w:r>
      <w:r w:rsidR="0029628E">
        <w:t xml:space="preserve">par comparaison à la Ville de Lausanne où </w:t>
      </w:r>
      <w:r w:rsidR="002D2CD5">
        <w:t>chaque centre de quartier possède un centre animé par 3 ou 4 animateurs socioculturel à 70%,</w:t>
      </w:r>
      <w:r w:rsidR="0029628E">
        <w:t xml:space="preserve"> voir :</w:t>
      </w:r>
      <w:r w:rsidR="002D2CD5">
        <w:t xml:space="preserve"> </w:t>
      </w:r>
      <w:hyperlink r:id="rId8" w:history="1">
        <w:r w:rsidR="002D2CD5" w:rsidRPr="008747A6">
          <w:rPr>
            <w:rStyle w:val="Lienhypertexte"/>
          </w:rPr>
          <w:t>http://www.fasl.ch/</w:t>
        </w:r>
      </w:hyperlink>
      <w:r w:rsidR="002D2CD5">
        <w:t xml:space="preserve"> pour plus d’informations)</w:t>
      </w:r>
      <w:r>
        <w:t xml:space="preserve">. </w:t>
      </w:r>
      <w:r w:rsidR="008649AF">
        <w:t xml:space="preserve">Pour rappel, le service SCS possède actuellement en tout est pour tout 1.2 EPT de forces de travail d’animation destinée aux actions « terrains » pour couvrir l’entièreté des 15 quartiers et des 7'500 habitants de la commune. </w:t>
      </w:r>
    </w:p>
    <w:p w:rsidR="001E4330" w:rsidRDefault="001E4330" w:rsidP="001E4330">
      <w:pPr>
        <w:pStyle w:val="Paragraphedeliste"/>
        <w:ind w:left="360"/>
        <w:jc w:val="both"/>
      </w:pPr>
    </w:p>
    <w:p w:rsidR="009644F5" w:rsidRDefault="00BD0ED1" w:rsidP="009644F5">
      <w:pPr>
        <w:pStyle w:val="Paragraphedeliste"/>
        <w:ind w:left="360"/>
        <w:jc w:val="both"/>
      </w:pPr>
      <w:r>
        <w:t>Ainsi, pour suivre les idées et les lignes directrices de la municipalité d’agir</w:t>
      </w:r>
      <w:r w:rsidR="001E4330">
        <w:t xml:space="preserve"> par logique de quartier, il est nécessaire de procéder par étapes graduelles. Pour ce faire, une idée originale de la méthodologie est de procéder à un travail par quartier</w:t>
      </w:r>
      <w:r w:rsidR="00314EB4">
        <w:t>s</w:t>
      </w:r>
      <w:r w:rsidR="001E4330">
        <w:t xml:space="preserve"> </w:t>
      </w:r>
      <w:r w:rsidR="00CB1705">
        <w:t xml:space="preserve">d’une zones particulières </w:t>
      </w:r>
      <w:r w:rsidR="001E4330">
        <w:t xml:space="preserve">en réalisant des « tournus » et non pas d’assurer des présences continuelles d’animation au sein de ceux-ci. Ainsi, la méthodologie propose comme point essentiel de subdiviser la commune en trois « zones » qui sont celles : du Nord, du Centre et du Sud. Chaque année, le service orientera son travail dans des quartiers de ces zones de manière à couvrir l’entièreté de la commune dans un cycle de travail de 4 ans. </w:t>
      </w:r>
    </w:p>
    <w:p w:rsidR="00011FD2" w:rsidRDefault="00011FD2" w:rsidP="00912257">
      <w:pPr>
        <w:jc w:val="both"/>
      </w:pPr>
    </w:p>
    <w:p w:rsidR="001E4330" w:rsidRDefault="001E4330" w:rsidP="001A0B5C">
      <w:pPr>
        <w:ind w:firstLine="360"/>
        <w:jc w:val="both"/>
      </w:pPr>
      <w:r>
        <w:t xml:space="preserve">La répartition des quartiers par zone est imaginée comme suit : </w:t>
      </w:r>
    </w:p>
    <w:tbl>
      <w:tblPr>
        <w:tblStyle w:val="Trameclaire-Accent1"/>
        <w:tblW w:w="8694" w:type="dxa"/>
        <w:tblInd w:w="486" w:type="dxa"/>
        <w:tblLook w:val="04A0" w:firstRow="1" w:lastRow="0" w:firstColumn="1" w:lastColumn="0" w:noHBand="0" w:noVBand="1"/>
      </w:tblPr>
      <w:tblGrid>
        <w:gridCol w:w="4606"/>
        <w:gridCol w:w="4088"/>
      </w:tblGrid>
      <w:tr w:rsidR="001E4330" w:rsidTr="000F3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E4330" w:rsidRPr="001E4330" w:rsidRDefault="001E4330" w:rsidP="001E4330">
            <w:pPr>
              <w:pStyle w:val="Paragraphedeliste"/>
              <w:ind w:left="0"/>
              <w:jc w:val="both"/>
              <w:rPr>
                <w:color w:val="auto"/>
              </w:rPr>
            </w:pPr>
            <w:r w:rsidRPr="001E4330">
              <w:rPr>
                <w:color w:val="auto"/>
              </w:rPr>
              <w:t>Zones</w:t>
            </w:r>
          </w:p>
        </w:tc>
        <w:tc>
          <w:tcPr>
            <w:tcW w:w="4088" w:type="dxa"/>
          </w:tcPr>
          <w:p w:rsidR="001E4330" w:rsidRPr="001E4330" w:rsidRDefault="001E4330" w:rsidP="001E4330">
            <w:pPr>
              <w:pStyle w:val="Paragraphedeliste"/>
              <w:ind w:left="0"/>
              <w:jc w:val="both"/>
              <w:cnfStyle w:val="100000000000" w:firstRow="1" w:lastRow="0" w:firstColumn="0" w:lastColumn="0" w:oddVBand="0" w:evenVBand="0" w:oddHBand="0" w:evenHBand="0" w:firstRowFirstColumn="0" w:firstRowLastColumn="0" w:lastRowFirstColumn="0" w:lastRowLastColumn="0"/>
              <w:rPr>
                <w:color w:val="auto"/>
              </w:rPr>
            </w:pPr>
            <w:r w:rsidRPr="001E4330">
              <w:rPr>
                <w:color w:val="auto"/>
              </w:rPr>
              <w:t>Quartiers</w:t>
            </w:r>
          </w:p>
        </w:tc>
      </w:tr>
      <w:tr w:rsidR="001E4330" w:rsidTr="000F3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E4330" w:rsidRDefault="001E4330" w:rsidP="001E4330">
            <w:pPr>
              <w:pStyle w:val="Paragraphedeliste"/>
              <w:ind w:left="0"/>
              <w:jc w:val="both"/>
            </w:pPr>
            <w:r>
              <w:t>Nord</w:t>
            </w:r>
          </w:p>
        </w:tc>
        <w:tc>
          <w:tcPr>
            <w:tcW w:w="4088" w:type="dxa"/>
          </w:tcPr>
          <w:p w:rsidR="001E4330" w:rsidRPr="001E4330" w:rsidRDefault="001E4330" w:rsidP="001E4330">
            <w:pPr>
              <w:pStyle w:val="Paragraphedeliste"/>
              <w:ind w:left="0"/>
              <w:jc w:val="both"/>
              <w:cnfStyle w:val="000000100000" w:firstRow="0" w:lastRow="0" w:firstColumn="0" w:lastColumn="0" w:oddVBand="0" w:evenVBand="0" w:oddHBand="1" w:evenHBand="0" w:firstRowFirstColumn="0" w:firstRowLastColumn="0" w:lastRowFirstColumn="0" w:lastRowLastColumn="0"/>
              <w:rPr>
                <w:i/>
              </w:rPr>
            </w:pPr>
            <w:r w:rsidRPr="001E4330">
              <w:rPr>
                <w:i/>
              </w:rPr>
              <w:t xml:space="preserve">Epenex, Ramiers, Prefaully, Blancherie, </w:t>
            </w:r>
          </w:p>
        </w:tc>
      </w:tr>
      <w:tr w:rsidR="001E4330" w:rsidTr="000F3BBE">
        <w:tc>
          <w:tcPr>
            <w:cnfStyle w:val="001000000000" w:firstRow="0" w:lastRow="0" w:firstColumn="1" w:lastColumn="0" w:oddVBand="0" w:evenVBand="0" w:oddHBand="0" w:evenHBand="0" w:firstRowFirstColumn="0" w:firstRowLastColumn="0" w:lastRowFirstColumn="0" w:lastRowLastColumn="0"/>
            <w:tcW w:w="4606" w:type="dxa"/>
          </w:tcPr>
          <w:p w:rsidR="001E4330" w:rsidRDefault="001E4330" w:rsidP="001E4330">
            <w:pPr>
              <w:pStyle w:val="Paragraphedeliste"/>
              <w:ind w:left="0"/>
              <w:jc w:val="both"/>
            </w:pPr>
            <w:r>
              <w:t>Centre</w:t>
            </w:r>
          </w:p>
        </w:tc>
        <w:tc>
          <w:tcPr>
            <w:tcW w:w="4088" w:type="dxa"/>
          </w:tcPr>
          <w:p w:rsidR="001E4330" w:rsidRPr="001E4330" w:rsidRDefault="001E4330" w:rsidP="001E4330">
            <w:pPr>
              <w:pStyle w:val="Paragraphedeliste"/>
              <w:ind w:left="0"/>
              <w:jc w:val="both"/>
              <w:cnfStyle w:val="000000000000" w:firstRow="0" w:lastRow="0" w:firstColumn="0" w:lastColumn="0" w:oddVBand="0" w:evenVBand="0" w:oddHBand="0" w:evenHBand="0" w:firstRowFirstColumn="0" w:firstRowLastColumn="0" w:lastRowFirstColumn="0" w:lastRowLastColumn="0"/>
              <w:rPr>
                <w:i/>
              </w:rPr>
            </w:pPr>
            <w:r w:rsidRPr="001E4330">
              <w:rPr>
                <w:i/>
              </w:rPr>
              <w:t>Gare, Cèdres</w:t>
            </w:r>
          </w:p>
        </w:tc>
      </w:tr>
      <w:tr w:rsidR="001E4330" w:rsidTr="000F3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E4330" w:rsidRDefault="001E4330" w:rsidP="001E4330">
            <w:pPr>
              <w:pStyle w:val="Paragraphedeliste"/>
              <w:ind w:left="0"/>
              <w:jc w:val="both"/>
            </w:pPr>
            <w:r>
              <w:t>Sud</w:t>
            </w:r>
          </w:p>
        </w:tc>
        <w:tc>
          <w:tcPr>
            <w:tcW w:w="4088" w:type="dxa"/>
          </w:tcPr>
          <w:p w:rsidR="001E4330" w:rsidRPr="001E4330" w:rsidRDefault="001E4330" w:rsidP="001E4330">
            <w:pPr>
              <w:pStyle w:val="Paragraphedeliste"/>
              <w:ind w:left="0"/>
              <w:jc w:val="both"/>
              <w:cnfStyle w:val="000000100000" w:firstRow="0" w:lastRow="0" w:firstColumn="0" w:lastColumn="0" w:oddVBand="0" w:evenVBand="0" w:oddHBand="1" w:evenHBand="0" w:firstRowFirstColumn="0" w:firstRowLastColumn="0" w:lastRowFirstColumn="0" w:lastRowLastColumn="0"/>
              <w:rPr>
                <w:i/>
              </w:rPr>
            </w:pPr>
            <w:r w:rsidRPr="001E4330">
              <w:rPr>
                <w:i/>
              </w:rPr>
              <w:t xml:space="preserve">Mouline, Les Berges, Tilleuls-Plaine, Maladière-Cerisaie, Champ-Fleuri. </w:t>
            </w:r>
          </w:p>
        </w:tc>
      </w:tr>
    </w:tbl>
    <w:p w:rsidR="00216CC5" w:rsidRDefault="00216CC5" w:rsidP="000F3BBE">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312"/>
      </w:tblGrid>
      <w:tr w:rsidR="00216CC5" w:rsidTr="00CB1705">
        <w:tc>
          <w:tcPr>
            <w:tcW w:w="4606" w:type="dxa"/>
          </w:tcPr>
          <w:p w:rsidR="00216CC5" w:rsidRPr="00B750FF" w:rsidRDefault="00216CC5" w:rsidP="000F3BBE">
            <w:pPr>
              <w:jc w:val="both"/>
              <w:rPr>
                <w:b/>
              </w:rPr>
            </w:pPr>
            <w:r w:rsidRPr="00B750FF">
              <w:rPr>
                <w:b/>
              </w:rPr>
              <w:t>Répartition des zones imaginées sur la Commune</w:t>
            </w:r>
          </w:p>
        </w:tc>
        <w:tc>
          <w:tcPr>
            <w:tcW w:w="4606" w:type="dxa"/>
          </w:tcPr>
          <w:p w:rsidR="00216CC5" w:rsidRPr="00216CC5" w:rsidRDefault="00216CC5" w:rsidP="00B750FF">
            <w:pPr>
              <w:jc w:val="both"/>
            </w:pPr>
            <w:r w:rsidRPr="00216CC5">
              <w:t xml:space="preserve">A noter : </w:t>
            </w:r>
          </w:p>
        </w:tc>
      </w:tr>
      <w:tr w:rsidR="00216CC5" w:rsidTr="00FD23D5">
        <w:trPr>
          <w:trHeight w:val="6675"/>
        </w:trPr>
        <w:tc>
          <w:tcPr>
            <w:tcW w:w="4606" w:type="dxa"/>
          </w:tcPr>
          <w:p w:rsidR="00216CC5" w:rsidRDefault="00216CC5" w:rsidP="000F3BBE">
            <w:pPr>
              <w:jc w:val="both"/>
            </w:pPr>
            <w:r>
              <w:rPr>
                <w:noProof/>
                <w:lang w:val="fr-CH" w:eastAsia="fr-CH"/>
              </w:rPr>
              <w:drawing>
                <wp:inline distT="0" distB="0" distL="0" distR="0" wp14:anchorId="5F9F9F86" wp14:editId="09B7B2B9">
                  <wp:extent cx="3657600" cy="4183904"/>
                  <wp:effectExtent l="0" t="0" r="0" b="7620"/>
                  <wp:docPr id="13" name="Image 13" descr="Map_communale_3E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communale_3Et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0917" cy="4187698"/>
                          </a:xfrm>
                          <a:prstGeom prst="rect">
                            <a:avLst/>
                          </a:prstGeom>
                          <a:noFill/>
                          <a:ln>
                            <a:noFill/>
                          </a:ln>
                        </pic:spPr>
                      </pic:pic>
                    </a:graphicData>
                  </a:graphic>
                </wp:inline>
              </w:drawing>
            </w:r>
          </w:p>
        </w:tc>
        <w:tc>
          <w:tcPr>
            <w:tcW w:w="4606" w:type="dxa"/>
          </w:tcPr>
          <w:p w:rsidR="00216CC5" w:rsidRDefault="00216CC5" w:rsidP="00912257">
            <w:pPr>
              <w:jc w:val="both"/>
            </w:pPr>
            <w:r>
              <w:t>Le cycle en 4 ans pe</w:t>
            </w:r>
            <w:r w:rsidR="00912257">
              <w:t xml:space="preserve">rmet aux politiques de s’assurer qu’ils vivront un cycle complet au sein de leurs législatures (5 ans). </w:t>
            </w:r>
            <w:r w:rsidR="00CB1705">
              <w:t>Les trois premières années dans les zones indiquées, puis à un niveau plus général pour évaluer et diffuser les résultats en dernière année.</w:t>
            </w:r>
          </w:p>
          <w:p w:rsidR="00912257" w:rsidRDefault="00912257" w:rsidP="00912257">
            <w:pPr>
              <w:jc w:val="both"/>
            </w:pPr>
          </w:p>
          <w:p w:rsidR="00216CC5" w:rsidRDefault="00216CC5" w:rsidP="00912257">
            <w:pPr>
              <w:jc w:val="both"/>
            </w:pPr>
            <w:r>
              <w:t>Comme condition : le travail nécessaire à l’approche des différentes populations nécessite des compétences liées à des spécialisations spécifiques</w:t>
            </w:r>
            <w:r w:rsidR="00CB1705">
              <w:t xml:space="preserve"> de l’animation socioculturelle. </w:t>
            </w:r>
            <w:r>
              <w:t xml:space="preserve">Il est évident que l’on n’agit pas de la même manière avec des adolescents qu’avec des parents ou les seniors. Dans ce sens, l’organisation nécessaire au sein du Service SCS sera décrite plus tard.    </w:t>
            </w:r>
          </w:p>
        </w:tc>
      </w:tr>
    </w:tbl>
    <w:p w:rsidR="00FD23D5" w:rsidRDefault="00CB1705" w:rsidP="00FD23D5">
      <w:pPr>
        <w:jc w:val="both"/>
      </w:pPr>
      <w:r>
        <w:t>Comme la démarche veut permettre de « faire avec » les habitants (et autres acteurs) et non « pas pour », l’animation socioculturelle proposée</w:t>
      </w:r>
      <w:r w:rsidR="00FD23D5">
        <w:t xml:space="preserve"> durant ces cycles annuels devra permettre à ceux-ci de créer ce qu’ils désirent et de s’autonomiser pour la suite. Bien sûr, après une année de travail</w:t>
      </w:r>
      <w:r w:rsidR="00912257">
        <w:t>,</w:t>
      </w:r>
      <w:r w:rsidR="00FD23D5">
        <w:t xml:space="preserve"> il ne sera pas question de lâcher les habitants dans la nature, mais plus de les suivre comme partenaires et non de les porter eux ou leurs projets. L’essentiel de cette méthodologie d’action sociale communale repose donc sur ce présupposé que travailler dans la proximité des quartiers permet de : </w:t>
      </w:r>
    </w:p>
    <w:p w:rsidR="00FD23D5" w:rsidRPr="00B750FF" w:rsidRDefault="00FD23D5" w:rsidP="00FD23D5">
      <w:pPr>
        <w:pStyle w:val="Paragraphedeliste"/>
        <w:numPr>
          <w:ilvl w:val="0"/>
          <w:numId w:val="8"/>
        </w:numPr>
        <w:jc w:val="both"/>
        <w:rPr>
          <w:i/>
        </w:rPr>
      </w:pPr>
      <w:r w:rsidRPr="00B750FF">
        <w:rPr>
          <w:i/>
        </w:rPr>
        <w:t xml:space="preserve">Faire la connaissance d’habitants et de constater leurs réalités ; </w:t>
      </w:r>
    </w:p>
    <w:p w:rsidR="00FD23D5" w:rsidRPr="00B750FF" w:rsidRDefault="00FD23D5" w:rsidP="00FD23D5">
      <w:pPr>
        <w:pStyle w:val="Paragraphedeliste"/>
        <w:numPr>
          <w:ilvl w:val="0"/>
          <w:numId w:val="8"/>
        </w:numPr>
        <w:jc w:val="both"/>
        <w:rPr>
          <w:i/>
        </w:rPr>
      </w:pPr>
      <w:r w:rsidRPr="00B750FF">
        <w:rPr>
          <w:i/>
        </w:rPr>
        <w:t xml:space="preserve">De les accompagner dans la réflexion de piste de solution qui les concernent et les impliquent ; </w:t>
      </w:r>
    </w:p>
    <w:p w:rsidR="00912257" w:rsidRDefault="00FD23D5" w:rsidP="00912257">
      <w:pPr>
        <w:pStyle w:val="Paragraphedeliste"/>
        <w:numPr>
          <w:ilvl w:val="0"/>
          <w:numId w:val="8"/>
        </w:numPr>
        <w:jc w:val="both"/>
        <w:rPr>
          <w:i/>
        </w:rPr>
      </w:pPr>
      <w:r w:rsidRPr="00B750FF">
        <w:rPr>
          <w:i/>
        </w:rPr>
        <w:t>Faciliter des engagements, des prises de rôles sociaux  et des gain</w:t>
      </w:r>
      <w:r w:rsidR="00912257">
        <w:rPr>
          <w:i/>
        </w:rPr>
        <w:t xml:space="preserve">s de compétences (empowerment) ; </w:t>
      </w:r>
    </w:p>
    <w:p w:rsidR="00912257" w:rsidRPr="00912257" w:rsidRDefault="00912257" w:rsidP="00912257">
      <w:pPr>
        <w:pStyle w:val="Paragraphedeliste"/>
        <w:numPr>
          <w:ilvl w:val="0"/>
          <w:numId w:val="8"/>
        </w:numPr>
        <w:jc w:val="both"/>
        <w:rPr>
          <w:i/>
        </w:rPr>
      </w:pPr>
      <w:r>
        <w:rPr>
          <w:i/>
        </w:rPr>
        <w:t>Créer de l’implication par l’effet de « boule de neige ».</w:t>
      </w:r>
    </w:p>
    <w:p w:rsidR="00FD23D5" w:rsidRDefault="00FD23D5" w:rsidP="00FD23D5"/>
    <w:p w:rsidR="00CB1705" w:rsidRDefault="00FD23D5" w:rsidP="00FD23D5">
      <w:pPr>
        <w:jc w:val="both"/>
      </w:pPr>
      <w:r>
        <w:t>Cette méthodologie s’ancre donc dans une vision de travail social résolument collectif où l’acteur professionnel accompagne et facilite les actions citoyennes et ne les porte pas lui-même</w:t>
      </w:r>
      <w:r w:rsidR="00B750FF">
        <w:rPr>
          <w:rStyle w:val="Appelnotedebasdep"/>
        </w:rPr>
        <w:footnoteReference w:id="11"/>
      </w:r>
      <w:r>
        <w:t>. Cette manière de</w:t>
      </w:r>
      <w:r w:rsidR="00465707">
        <w:t xml:space="preserve"> faire et de favoriser la stimulation des différentes motivations des  habitants </w:t>
      </w:r>
      <w:r>
        <w:t>sont non seulement éprouvé</w:t>
      </w:r>
      <w:r w:rsidR="00011FD2">
        <w:t>e</w:t>
      </w:r>
      <w:r>
        <w:t>s, mais également reconnus c</w:t>
      </w:r>
      <w:r w:rsidR="00011FD2">
        <w:t xml:space="preserve">omme efficaces et économiques. </w:t>
      </w:r>
      <w:r>
        <w:t xml:space="preserve">Bien entendu, au fils des années, avec la promotion et la naissance de nombreux projets, les besoins en coordination et en suivi de projets vont augmenter sur le moyen et long terme. Ces besoins sont repris plus loin dans le chapitre </w:t>
      </w:r>
      <w:r w:rsidR="00465707">
        <w:t>« </w:t>
      </w:r>
      <w:r>
        <w:t>organisation du SCS</w:t>
      </w:r>
      <w:r w:rsidR="00465707">
        <w:t> » (</w:t>
      </w:r>
      <w:r w:rsidR="00465707" w:rsidRPr="00465707">
        <w:rPr>
          <w:highlight w:val="yellow"/>
        </w:rPr>
        <w:t>p. à déterminer</w:t>
      </w:r>
      <w:r w:rsidR="00465707">
        <w:t>)</w:t>
      </w:r>
      <w:r>
        <w:t xml:space="preserve">. </w:t>
      </w:r>
    </w:p>
    <w:p w:rsidR="00B750FF" w:rsidRDefault="00B750FF"/>
    <w:p w:rsidR="00CB1705" w:rsidRDefault="00CB1705"/>
    <w:p w:rsidR="00BD5324" w:rsidRDefault="002D2CD5" w:rsidP="003F35A5">
      <w:pPr>
        <w:pStyle w:val="Paragraphedeliste"/>
        <w:numPr>
          <w:ilvl w:val="0"/>
          <w:numId w:val="7"/>
        </w:numPr>
        <w:jc w:val="both"/>
      </w:pPr>
      <w:bookmarkStart w:id="6" w:name="_Toc504982348"/>
      <w:r w:rsidRPr="007D5FD3">
        <w:rPr>
          <w:rStyle w:val="Titre3Car"/>
        </w:rPr>
        <w:t>Améliorer la coordination entre les acteurs de la société civile et des services communaux</w:t>
      </w:r>
      <w:bookmarkEnd w:id="6"/>
      <w:r>
        <w:t> </w:t>
      </w:r>
      <w:r w:rsidRPr="007D5FD3">
        <w:rPr>
          <w:rStyle w:val="Titre2Car"/>
        </w:rPr>
        <w:t xml:space="preserve">: </w:t>
      </w:r>
      <w:r w:rsidR="00BD5324">
        <w:t>selon l’Académie Suisse des sciences humaines et sociale</w:t>
      </w:r>
      <w:r w:rsidR="00912257">
        <w:t xml:space="preserve">, </w:t>
      </w:r>
      <w:r w:rsidR="00BD5324">
        <w:t>il existe bel et bien une recette magique pour créer de la cohésion sociale à l’échelle des villes et des communes</w:t>
      </w:r>
      <w:r w:rsidR="007F44F4">
        <w:t>, ceci en créant avant tout</w:t>
      </w:r>
      <w:r w:rsidR="00BD5324">
        <w:t xml:space="preserve"> : </w:t>
      </w:r>
      <w:r w:rsidR="00151E48" w:rsidRPr="00151E48">
        <w:rPr>
          <w:i/>
        </w:rPr>
        <w:t>« </w:t>
      </w:r>
      <w:r w:rsidR="007F44F4">
        <w:rPr>
          <w:i/>
        </w:rPr>
        <w:t>un</w:t>
      </w:r>
      <w:r w:rsidR="00BD5324" w:rsidRPr="00151E48">
        <w:rPr>
          <w:i/>
        </w:rPr>
        <w:t xml:space="preserve"> dialogue ouvert d’égal à égal</w:t>
      </w:r>
      <w:r w:rsidR="00912257">
        <w:rPr>
          <w:i/>
        </w:rPr>
        <w:t xml:space="preserve"> entre société civile et administration publiques</w:t>
      </w:r>
      <w:r w:rsidR="00BD5324" w:rsidRPr="00151E48">
        <w:rPr>
          <w:i/>
        </w:rPr>
        <w:t>. Tout d’abord « ouvert » : il est indispensable que les administrations publiques considèrent les propositions de la société civile avec intérêt, alors que les responsables de projets doivent prendre en considération les exigences et les propositions de l’administration afin d’adapter leur projet aux structures existantes. Ensuite « d’égal à égal » parce que, dans une Suisse au système politique de milice où la frontière entre administration et société civile n’est pas toujours claire, l’Etat et la société civile se doivent de trouver des solutions main dans la main, au profit de tout le monde et du « vivre ensemble ». La recherche de langages communs (par exemple en démontrant les épargnes que permettent à long terme les projets intergénérationnels) ou encore la création de structures adaptées (par exemple la nomination d’une personne responsable du domaine « générations » au sein de l’administration) peuvent être des atouts favorisant le dialogue</w:t>
      </w:r>
      <w:r w:rsidR="00151E48" w:rsidRPr="00151E48">
        <w:rPr>
          <w:i/>
        </w:rPr>
        <w:t> »</w:t>
      </w:r>
      <w:r w:rsidR="005D1A71">
        <w:rPr>
          <w:rStyle w:val="Appelnotedebasdep"/>
          <w:i/>
        </w:rPr>
        <w:footnoteReference w:id="12"/>
      </w:r>
      <w:r w:rsidR="00BD5324" w:rsidRPr="00151E48">
        <w:rPr>
          <w:i/>
        </w:rPr>
        <w:t>.</w:t>
      </w:r>
    </w:p>
    <w:p w:rsidR="00151E48" w:rsidRDefault="00151E48" w:rsidP="00151E48">
      <w:pPr>
        <w:pStyle w:val="Paragraphedeliste"/>
        <w:ind w:left="360"/>
        <w:jc w:val="both"/>
      </w:pPr>
      <w:r>
        <w:t>L’objectif de coordination entre société civile et structure administrative est en fait synonyme de la mission générale d’un service social d’administration. Entendre les besoins, les attentes des habitants et construire avec leurs ressources est ni plus ni moins la finalité du travail de cohésion sociale à produire dans une commune</w:t>
      </w:r>
      <w:r w:rsidR="009928B1">
        <w:rPr>
          <w:rStyle w:val="Appelnotedebasdep"/>
        </w:rPr>
        <w:footnoteReference w:id="13"/>
      </w:r>
      <w:r>
        <w:t>. Notons que souvent les structures communales s’éloignent trop des réalités des habitants soit parce qu’elles :</w:t>
      </w:r>
    </w:p>
    <w:p w:rsidR="005D1A71" w:rsidRDefault="00B34865" w:rsidP="00151E48">
      <w:pPr>
        <w:pStyle w:val="Paragraphedeliste"/>
        <w:numPr>
          <w:ilvl w:val="0"/>
          <w:numId w:val="8"/>
        </w:numPr>
        <w:jc w:val="both"/>
      </w:pPr>
      <w:r>
        <w:t>Sous</w:t>
      </w:r>
      <w:r w:rsidR="00151E48">
        <w:t>-traitent ce travail avec à des partenaires (association diverses, fondation, Hautes Ecoles)</w:t>
      </w:r>
      <w:r w:rsidR="005D1A71">
        <w:t xml:space="preserve"> et se coordonnent peu, ou pas assez avec eux</w:t>
      </w:r>
      <w:r w:rsidR="00151E48">
        <w:t> ;</w:t>
      </w:r>
    </w:p>
    <w:p w:rsidR="005D1A71" w:rsidRDefault="00B34865" w:rsidP="005D1A71">
      <w:pPr>
        <w:pStyle w:val="Paragraphedeliste"/>
        <w:numPr>
          <w:ilvl w:val="0"/>
          <w:numId w:val="8"/>
        </w:numPr>
        <w:jc w:val="both"/>
      </w:pPr>
      <w:r>
        <w:t>N’effectuent</w:t>
      </w:r>
      <w:r w:rsidR="005D1A71">
        <w:t xml:space="preserve"> pas</w:t>
      </w:r>
      <w:r w:rsidR="00F60C55">
        <w:t xml:space="preserve"> ou peu</w:t>
      </w:r>
      <w:r w:rsidR="005D1A71">
        <w:t xml:space="preserve"> de travail terrain </w:t>
      </w:r>
      <w:r w:rsidR="00741256">
        <w:t xml:space="preserve">étant trop impliqué dans le travail administratif et ses logiques propres. </w:t>
      </w:r>
    </w:p>
    <w:p w:rsidR="00011FD2" w:rsidRDefault="00011FD2" w:rsidP="00011FD2">
      <w:pPr>
        <w:jc w:val="both"/>
      </w:pPr>
    </w:p>
    <w:p w:rsidR="005D1A71" w:rsidRDefault="005D1A71" w:rsidP="005D1A71">
      <w:pPr>
        <w:ind w:left="360"/>
        <w:jc w:val="both"/>
      </w:pPr>
      <w:r>
        <w:t xml:space="preserve">La spécificité de la méthodologie Cause Commune veut donc permettre : </w:t>
      </w:r>
    </w:p>
    <w:p w:rsidR="005D1A71" w:rsidRDefault="00B34865" w:rsidP="005D1A71">
      <w:pPr>
        <w:pStyle w:val="Paragraphedeliste"/>
        <w:numPr>
          <w:ilvl w:val="0"/>
          <w:numId w:val="8"/>
        </w:numPr>
        <w:jc w:val="both"/>
      </w:pPr>
      <w:r>
        <w:t>Un</w:t>
      </w:r>
      <w:r w:rsidR="005D1A71">
        <w:t xml:space="preserve"> meilleur rapprochement et pilotage des projets en cours (porté par différents partenaires) ; </w:t>
      </w:r>
    </w:p>
    <w:p w:rsidR="005D1A71" w:rsidRPr="005D1A71" w:rsidRDefault="00B34865" w:rsidP="005D1A71">
      <w:pPr>
        <w:pStyle w:val="Paragraphedeliste"/>
        <w:numPr>
          <w:ilvl w:val="0"/>
          <w:numId w:val="8"/>
        </w:numPr>
        <w:jc w:val="both"/>
      </w:pPr>
      <w:r>
        <w:t>Augmenter</w:t>
      </w:r>
      <w:r w:rsidR="005D1A71">
        <w:t xml:space="preserve"> sa présence terrain en créant elle-même des moyens d’écouter, </w:t>
      </w:r>
      <w:r w:rsidR="005D1A71" w:rsidRPr="005D1A71">
        <w:t xml:space="preserve">d’évaluer et de co-construire avec sa population. </w:t>
      </w:r>
    </w:p>
    <w:p w:rsidR="009928B1" w:rsidRDefault="009928B1" w:rsidP="00151E48">
      <w:pPr>
        <w:pStyle w:val="Paragraphedeliste"/>
        <w:ind w:left="360"/>
        <w:jc w:val="both"/>
        <w:rPr>
          <w:b/>
        </w:rPr>
      </w:pPr>
    </w:p>
    <w:p w:rsidR="00151E48" w:rsidRPr="005D1A71" w:rsidRDefault="003F35A5" w:rsidP="009928B1">
      <w:pPr>
        <w:pStyle w:val="Paragraphedeliste"/>
        <w:pBdr>
          <w:top w:val="single" w:sz="4" w:space="1" w:color="auto"/>
          <w:left w:val="single" w:sz="4" w:space="4" w:color="auto"/>
          <w:bottom w:val="single" w:sz="4" w:space="1" w:color="auto"/>
          <w:right w:val="single" w:sz="4" w:space="4" w:color="auto"/>
        </w:pBdr>
        <w:ind w:left="360"/>
        <w:jc w:val="both"/>
      </w:pPr>
      <w:r w:rsidRPr="005D1A71">
        <w:rPr>
          <w:b/>
        </w:rPr>
        <w:t xml:space="preserve">Cet aspect de recherche de meilleures solutions coordination  entre société civile et secteur public </w:t>
      </w:r>
      <w:r w:rsidR="00F60C55">
        <w:rPr>
          <w:b/>
        </w:rPr>
        <w:t>va</w:t>
      </w:r>
      <w:r w:rsidRPr="005D1A71">
        <w:rPr>
          <w:b/>
        </w:rPr>
        <w:t xml:space="preserve"> </w:t>
      </w:r>
      <w:r w:rsidR="00F60C55">
        <w:rPr>
          <w:b/>
        </w:rPr>
        <w:t>permettre de développer de</w:t>
      </w:r>
      <w:r w:rsidRPr="005D1A71">
        <w:rPr>
          <w:b/>
        </w:rPr>
        <w:t xml:space="preserve"> nouveaux systèmes de gouvernance impliquant  de manière novatrice les professionnels, habitants et différents acteurs communaux.</w:t>
      </w:r>
      <w:r w:rsidRPr="005D1A71">
        <w:t xml:space="preserve"> </w:t>
      </w:r>
    </w:p>
    <w:p w:rsidR="009928B1" w:rsidRDefault="009928B1" w:rsidP="005D1A71">
      <w:pPr>
        <w:ind w:left="360"/>
        <w:jc w:val="both"/>
        <w:rPr>
          <w:u w:val="single"/>
        </w:rPr>
      </w:pPr>
    </w:p>
    <w:p w:rsidR="005D1A71" w:rsidRDefault="00151E48" w:rsidP="005D1A71">
      <w:pPr>
        <w:ind w:left="360"/>
        <w:jc w:val="both"/>
      </w:pPr>
      <w:r w:rsidRPr="005D1A71">
        <w:rPr>
          <w:u w:val="single"/>
        </w:rPr>
        <w:t>A noter</w:t>
      </w:r>
      <w:r w:rsidRPr="005D1A71">
        <w:t xml:space="preserve"> : </w:t>
      </w:r>
    </w:p>
    <w:p w:rsidR="002D2CD5" w:rsidRDefault="005D1A71" w:rsidP="005D1A71">
      <w:pPr>
        <w:pStyle w:val="Paragraphedeliste"/>
        <w:numPr>
          <w:ilvl w:val="0"/>
          <w:numId w:val="8"/>
        </w:numPr>
        <w:jc w:val="both"/>
      </w:pPr>
      <w:r>
        <w:t>L’</w:t>
      </w:r>
      <w:r w:rsidR="003F35A5" w:rsidRPr="005D1A71">
        <w:t xml:space="preserve">aspect centré sur la coordination et le « faire ensemble » </w:t>
      </w:r>
      <w:r w:rsidR="007D4F7A">
        <w:t>sont</w:t>
      </w:r>
      <w:r w:rsidR="007D4F7A" w:rsidRPr="005D1A71">
        <w:t xml:space="preserve"> </w:t>
      </w:r>
      <w:r w:rsidR="003F35A5" w:rsidRPr="005D1A71">
        <w:t xml:space="preserve">ce qui différencie le projet </w:t>
      </w:r>
      <w:r w:rsidR="00151E48" w:rsidRPr="005D1A71">
        <w:rPr>
          <w:i/>
        </w:rPr>
        <w:t>Cause Commune</w:t>
      </w:r>
      <w:r w:rsidR="00151E48" w:rsidRPr="005D1A71">
        <w:t xml:space="preserve"> </w:t>
      </w:r>
      <w:r w:rsidR="003F35A5" w:rsidRPr="005D1A71">
        <w:t>d’un projet comme celui d</w:t>
      </w:r>
      <w:r>
        <w:t>e « C</w:t>
      </w:r>
      <w:r w:rsidR="00151E48" w:rsidRPr="005D1A71">
        <w:t>ommune en santé » qui est</w:t>
      </w:r>
      <w:r w:rsidR="003F35A5" w:rsidRPr="005D1A71">
        <w:t xml:space="preserve"> ciblé </w:t>
      </w:r>
      <w:r>
        <w:t>sur une thématique particulière. L’i</w:t>
      </w:r>
      <w:r w:rsidR="001C5F77">
        <w:t>dée est de reprendre la main</w:t>
      </w:r>
      <w:r>
        <w:t xml:space="preserve"> la </w:t>
      </w:r>
      <w:r w:rsidR="001C5F77">
        <w:t>coordination des projets socio sanitaires</w:t>
      </w:r>
      <w:r>
        <w:t xml:space="preserve"> en général et non pas d’un sujet particulier</w:t>
      </w:r>
      <w:r w:rsidR="001C5F77">
        <w:t xml:space="preserve"> appartenant à l’un ou à l’autre</w:t>
      </w:r>
      <w:r>
        <w:t>. L’enjeu est donc la</w:t>
      </w:r>
      <w:r w:rsidR="00465707">
        <w:t xml:space="preserve"> culture de</w:t>
      </w:r>
      <w:r>
        <w:t xml:space="preserve"> coordination</w:t>
      </w:r>
      <w:r w:rsidR="00465707">
        <w:t xml:space="preserve"> que la </w:t>
      </w:r>
      <w:r>
        <w:t xml:space="preserve">commune </w:t>
      </w:r>
      <w:r w:rsidR="00465707">
        <w:t>développe et met à disposition de différents projets</w:t>
      </w:r>
      <w:r>
        <w:t xml:space="preserve"> et non pas</w:t>
      </w:r>
      <w:r w:rsidR="00465707">
        <w:t xml:space="preserve"> ce qu’il développe </w:t>
      </w:r>
      <w:r>
        <w:t>envers une thématique particulière ;</w:t>
      </w:r>
    </w:p>
    <w:p w:rsidR="003F35A5" w:rsidRDefault="005D1A71" w:rsidP="005D1A71">
      <w:pPr>
        <w:pStyle w:val="Paragraphedeliste"/>
        <w:numPr>
          <w:ilvl w:val="0"/>
          <w:numId w:val="8"/>
        </w:numPr>
        <w:jc w:val="both"/>
      </w:pPr>
      <w:r>
        <w:t>L</w:t>
      </w:r>
      <w:r w:rsidR="003F35A5">
        <w:t>es enjeux du projet vont donc naturellement développer les pratiques de coordination avec la population</w:t>
      </w:r>
      <w:r>
        <w:t xml:space="preserve"> (des projets terrains portés par la Commune)</w:t>
      </w:r>
      <w:r w:rsidR="003F35A5">
        <w:t>, mais également en interne du service</w:t>
      </w:r>
      <w:r>
        <w:t xml:space="preserve"> (créer une culture de travail), </w:t>
      </w:r>
      <w:r w:rsidR="003F35A5">
        <w:t>avec les</w:t>
      </w:r>
      <w:r>
        <w:t xml:space="preserve"> différents services en général (créer une culture interdisciplinaire) et, </w:t>
      </w:r>
      <w:r w:rsidR="00216CC5">
        <w:t xml:space="preserve">finalement, </w:t>
      </w:r>
      <w:r>
        <w:t>avec les différents prestataires de la région et du canton qui œuvre</w:t>
      </w:r>
      <w:r w:rsidR="00216CC5">
        <w:t>nt</w:t>
      </w:r>
      <w:r>
        <w:t xml:space="preserve"> d’une manière ou d’une autre sur le territoire communal (devenir un pôle actif et reconnu sur la scène cantonale)</w:t>
      </w:r>
      <w:r w:rsidR="000F1E94">
        <w:t xml:space="preserve"> ; </w:t>
      </w:r>
    </w:p>
    <w:p w:rsidR="000F1E94" w:rsidRDefault="000F1E94" w:rsidP="005D1A71">
      <w:pPr>
        <w:pStyle w:val="Paragraphedeliste"/>
        <w:numPr>
          <w:ilvl w:val="0"/>
          <w:numId w:val="8"/>
        </w:numPr>
        <w:jc w:val="both"/>
      </w:pPr>
      <w:r>
        <w:t xml:space="preserve">Comme conditions : </w:t>
      </w:r>
    </w:p>
    <w:p w:rsidR="000F1E94" w:rsidRPr="00465707" w:rsidRDefault="000F1E94" w:rsidP="000F1E94">
      <w:pPr>
        <w:pStyle w:val="Paragraphedeliste"/>
        <w:numPr>
          <w:ilvl w:val="1"/>
          <w:numId w:val="8"/>
        </w:numPr>
        <w:jc w:val="both"/>
      </w:pPr>
      <w:r w:rsidRPr="00465707">
        <w:t xml:space="preserve">Le </w:t>
      </w:r>
      <w:r w:rsidR="0095113F" w:rsidRPr="00465707">
        <w:t>projet demande</w:t>
      </w:r>
      <w:r w:rsidRPr="00465707">
        <w:t xml:space="preserve"> une participation des représentants politiques (les différents municipaux) aux phases de réflexion du projet avec les habitants dans différents groupes de travail ;  </w:t>
      </w:r>
    </w:p>
    <w:p w:rsidR="000F1E94" w:rsidRPr="00465707" w:rsidRDefault="003E0104" w:rsidP="000F1E94">
      <w:pPr>
        <w:pStyle w:val="Paragraphedeliste"/>
        <w:numPr>
          <w:ilvl w:val="1"/>
          <w:numId w:val="8"/>
        </w:numPr>
        <w:jc w:val="both"/>
      </w:pPr>
      <w:r w:rsidRPr="00465707">
        <w:t>Développer</w:t>
      </w:r>
      <w:r w:rsidR="000F1E94" w:rsidRPr="00465707">
        <w:t xml:space="preserve"> les statuts internes des professionnels du SCS pour organiser des références liées aux différents publics (générationnelles) ; </w:t>
      </w:r>
    </w:p>
    <w:p w:rsidR="000F1E94" w:rsidRPr="00465707" w:rsidRDefault="003E0104" w:rsidP="000F1E94">
      <w:pPr>
        <w:pStyle w:val="Paragraphedeliste"/>
        <w:numPr>
          <w:ilvl w:val="1"/>
          <w:numId w:val="8"/>
        </w:numPr>
        <w:jc w:val="both"/>
      </w:pPr>
      <w:r w:rsidRPr="00465707">
        <w:t>Développer</w:t>
      </w:r>
      <w:r w:rsidR="000F1E94" w:rsidRPr="00465707">
        <w:t xml:space="preserve"> les forces internes du SCS pour permettre l’opérationnalisation de Cause Commune. </w:t>
      </w:r>
    </w:p>
    <w:p w:rsidR="003F35A5" w:rsidRDefault="003F35A5" w:rsidP="003F35A5">
      <w:pPr>
        <w:jc w:val="both"/>
      </w:pPr>
    </w:p>
    <w:p w:rsidR="005275A7" w:rsidRDefault="002D2CD5" w:rsidP="001C5F77">
      <w:pPr>
        <w:pStyle w:val="Paragraphedeliste"/>
        <w:numPr>
          <w:ilvl w:val="0"/>
          <w:numId w:val="7"/>
        </w:numPr>
        <w:jc w:val="both"/>
      </w:pPr>
      <w:bookmarkStart w:id="7" w:name="_Toc504982349"/>
      <w:r w:rsidRPr="007D5FD3">
        <w:rPr>
          <w:rStyle w:val="Titre3Car"/>
        </w:rPr>
        <w:t>Créer et assurer un pôle de compétences</w:t>
      </w:r>
      <w:r w:rsidR="009928B1">
        <w:rPr>
          <w:rStyle w:val="Titre3Car"/>
        </w:rPr>
        <w:t xml:space="preserve"> et de ressources</w:t>
      </w:r>
      <w:r w:rsidRPr="007D5FD3">
        <w:rPr>
          <w:rStyle w:val="Titre3Car"/>
        </w:rPr>
        <w:t> </w:t>
      </w:r>
      <w:r w:rsidR="00D22ECF">
        <w:rPr>
          <w:rStyle w:val="Titre3Car"/>
        </w:rPr>
        <w:t>d’accompagnement et de recherche</w:t>
      </w:r>
      <w:r w:rsidRPr="007D5FD3">
        <w:rPr>
          <w:rStyle w:val="Titre3Car"/>
        </w:rPr>
        <w:t>:</w:t>
      </w:r>
      <w:bookmarkEnd w:id="7"/>
      <w:r w:rsidR="0095113F">
        <w:t xml:space="preserve"> </w:t>
      </w:r>
      <w:r w:rsidR="001C5F77">
        <w:t>l</w:t>
      </w:r>
      <w:r w:rsidR="00BC3354">
        <w:t>’organisation du travail social demande une organisation pertinente, efficace et</w:t>
      </w:r>
      <w:r w:rsidR="007E28F3">
        <w:t xml:space="preserve"> coordonnée. Un des enjeux de cette méthodologie est donc de proposer une méthode de gouvernance qui inclut un étage d’interaction avec les habitants, mais également avec des experts</w:t>
      </w:r>
      <w:r w:rsidR="005275A7">
        <w:t xml:space="preserve"> et la recherche</w:t>
      </w:r>
      <w:r w:rsidR="007E28F3">
        <w:t xml:space="preserve"> sur les thématiques concernées. Ces connexions doivent assurer de pouvoir agir tout en ajoutant un maximum de réflexions utiles sur les actions entreprises</w:t>
      </w:r>
      <w:r w:rsidR="007E28F3">
        <w:rPr>
          <w:rStyle w:val="Appelnotedebasdep"/>
        </w:rPr>
        <w:footnoteReference w:id="14"/>
      </w:r>
      <w:r w:rsidR="007E28F3">
        <w:t xml:space="preserve">. </w:t>
      </w:r>
      <w:r w:rsidR="003E0104">
        <w:t xml:space="preserve">A cette fin, </w:t>
      </w:r>
      <w:r w:rsidR="005275A7">
        <w:t>trois groupes de compétence et activités intégrés seront développés</w:t>
      </w:r>
      <w:r w:rsidR="005275A7">
        <w:rPr>
          <w:rStyle w:val="Appelnotedebasdep"/>
        </w:rPr>
        <w:footnoteReference w:id="15"/>
      </w:r>
      <w:r w:rsidR="005275A7">
        <w:t xml:space="preserve">. </w:t>
      </w:r>
    </w:p>
    <w:p w:rsidR="005275A7" w:rsidRDefault="005275A7" w:rsidP="003E0104">
      <w:pPr>
        <w:ind w:left="360"/>
        <w:jc w:val="both"/>
      </w:pPr>
      <w:r>
        <w:t>U</w:t>
      </w:r>
      <w:r w:rsidR="003E0104">
        <w:t>n premier groupe de coordination sera créé. Ce groupe pourra suivre le processus et conseiller les différe</w:t>
      </w:r>
      <w:r>
        <w:t>n</w:t>
      </w:r>
      <w:r w:rsidR="003E0104">
        <w:t xml:space="preserve">ts acteurs (commune, responsables du projet, chercheurs). </w:t>
      </w:r>
    </w:p>
    <w:p w:rsidR="005275A7" w:rsidRDefault="003E0104" w:rsidP="003E0104">
      <w:pPr>
        <w:ind w:left="360"/>
        <w:jc w:val="both"/>
      </w:pPr>
      <w:r>
        <w:t>Un d</w:t>
      </w:r>
      <w:r w:rsidR="005275A7">
        <w:t>e</w:t>
      </w:r>
      <w:r>
        <w:t xml:space="preserve">uxième groupe d’experts, le groupe de consultation, comportant </w:t>
      </w:r>
      <w:r w:rsidR="005275A7">
        <w:t xml:space="preserve">au moins un </w:t>
      </w:r>
      <w:r>
        <w:t>membre du groupe de pilotage, sera à disposition des habitants pour des échanges</w:t>
      </w:r>
      <w:r w:rsidR="005275A7">
        <w:t xml:space="preserve"> et la définition d’un cadre commun de réflexion</w:t>
      </w:r>
      <w:r>
        <w:t>.</w:t>
      </w:r>
      <w:r w:rsidR="005275A7">
        <w:t xml:space="preserve"> Par exemple on peut anticiper que des thèmes comme bla qualité de vie, l’identité de quartier ou de la commune, </w:t>
      </w:r>
      <w:r w:rsidR="00631870">
        <w:t xml:space="preserve">la diversité, l’intégration, </w:t>
      </w:r>
      <w:r w:rsidR="00661630">
        <w:t xml:space="preserve">la cohésion, </w:t>
      </w:r>
      <w:r w:rsidR="00631870">
        <w:t>le bien-être, les générations, les communautés, la santé soient des thèmes qu’il faille définir et discuter en commun. Ce deuxième groupe servira également de groupe de recherche</w:t>
      </w:r>
      <w:r w:rsidR="00A6539A">
        <w:t>.</w:t>
      </w:r>
      <w:r w:rsidR="00DB1D17">
        <w:t xml:space="preserve"> Les discussions avec les habitants nourriront les recherches et des discussions iront aussi dans le sens d’une participation active des habitants dans la définition de la recherche.  </w:t>
      </w:r>
    </w:p>
    <w:p w:rsidR="005275A7" w:rsidRDefault="005275A7" w:rsidP="003E0104">
      <w:pPr>
        <w:ind w:left="360"/>
        <w:jc w:val="both"/>
      </w:pPr>
    </w:p>
    <w:p w:rsidR="003E0104" w:rsidRDefault="003E0104" w:rsidP="003E0104">
      <w:pPr>
        <w:ind w:left="360"/>
        <w:jc w:val="both"/>
      </w:pPr>
      <w:r>
        <w:t>Les personnes pressenties pour ces deux g</w:t>
      </w:r>
      <w:r w:rsidR="005275A7">
        <w:t>r</w:t>
      </w:r>
      <w:r>
        <w:t>oupes sont les suivantes </w:t>
      </w:r>
      <w:r w:rsidR="003644C7">
        <w:t>(listes à finaliser)</w:t>
      </w:r>
      <w:r>
        <w:t>:</w:t>
      </w:r>
    </w:p>
    <w:tbl>
      <w:tblPr>
        <w:tblStyle w:val="Grilledutableau"/>
        <w:tblW w:w="0" w:type="auto"/>
        <w:tblInd w:w="360" w:type="dxa"/>
        <w:tblLook w:val="04A0" w:firstRow="1" w:lastRow="0" w:firstColumn="1" w:lastColumn="0" w:noHBand="0" w:noVBand="1"/>
      </w:tblPr>
      <w:tblGrid>
        <w:gridCol w:w="4461"/>
        <w:gridCol w:w="4467"/>
      </w:tblGrid>
      <w:tr w:rsidR="005D3E4F" w:rsidTr="00011FD2">
        <w:tc>
          <w:tcPr>
            <w:tcW w:w="4461" w:type="dxa"/>
          </w:tcPr>
          <w:p w:rsidR="009D4734" w:rsidRPr="00011FD2" w:rsidRDefault="003E0104" w:rsidP="00011FD2">
            <w:pPr>
              <w:jc w:val="center"/>
              <w:rPr>
                <w:b/>
              </w:rPr>
            </w:pPr>
            <w:r w:rsidRPr="00011FD2">
              <w:rPr>
                <w:b/>
              </w:rPr>
              <w:t>Groupe de pilotage</w:t>
            </w:r>
          </w:p>
        </w:tc>
        <w:tc>
          <w:tcPr>
            <w:tcW w:w="4467" w:type="dxa"/>
          </w:tcPr>
          <w:p w:rsidR="003E0104" w:rsidRPr="00011FD2" w:rsidRDefault="003E0104" w:rsidP="004B06DB">
            <w:pPr>
              <w:jc w:val="center"/>
              <w:rPr>
                <w:b/>
              </w:rPr>
            </w:pPr>
            <w:r w:rsidRPr="00011FD2">
              <w:rPr>
                <w:b/>
              </w:rPr>
              <w:t>Groupe de consultation</w:t>
            </w:r>
            <w:r w:rsidR="00631870" w:rsidRPr="00011FD2">
              <w:rPr>
                <w:b/>
              </w:rPr>
              <w:t xml:space="preserve"> et </w:t>
            </w:r>
            <w:r w:rsidR="00A6539A" w:rsidRPr="00011FD2">
              <w:rPr>
                <w:b/>
              </w:rPr>
              <w:t xml:space="preserve">de </w:t>
            </w:r>
            <w:r w:rsidR="00631870" w:rsidRPr="00011FD2">
              <w:rPr>
                <w:b/>
              </w:rPr>
              <w:t>recherche</w:t>
            </w:r>
          </w:p>
        </w:tc>
      </w:tr>
      <w:tr w:rsidR="003E0104" w:rsidRPr="004B06DB" w:rsidTr="00011FD2">
        <w:tc>
          <w:tcPr>
            <w:tcW w:w="4461" w:type="dxa"/>
          </w:tcPr>
          <w:p w:rsidR="001275CB" w:rsidRDefault="003E0104" w:rsidP="001275CB">
            <w:pPr>
              <w:jc w:val="both"/>
            </w:pPr>
            <w:r w:rsidRPr="001275CB">
              <w:rPr>
                <w:highlight w:val="yellow"/>
                <w:u w:val="single"/>
              </w:rPr>
              <w:t>-</w:t>
            </w:r>
            <w:r w:rsidRPr="001275CB">
              <w:rPr>
                <w:highlight w:val="yellow"/>
              </w:rPr>
              <w:t xml:space="preserve"> </w:t>
            </w:r>
            <w:r w:rsidR="001275CB">
              <w:rPr>
                <w:highlight w:val="yellow"/>
              </w:rPr>
              <w:t>Jacque</w:t>
            </w:r>
            <w:r w:rsidR="001275CB" w:rsidRPr="001275CB">
              <w:rPr>
                <w:highlight w:val="yellow"/>
              </w:rPr>
              <w:t>s Cornuz</w:t>
            </w:r>
            <w:r w:rsidR="001275CB">
              <w:t xml:space="preserve">, </w:t>
            </w:r>
            <w:r w:rsidR="001275CB" w:rsidRPr="00543773">
              <w:rPr>
                <w:highlight w:val="yellow"/>
              </w:rPr>
              <w:t>Directeur Alliance Santé, Médecin chef</w:t>
            </w:r>
          </w:p>
          <w:p w:rsidR="001275CB" w:rsidRPr="001275CB" w:rsidRDefault="001275CB" w:rsidP="001275CB">
            <w:pPr>
              <w:jc w:val="both"/>
              <w:rPr>
                <w:lang w:val="fr-CH"/>
              </w:rPr>
            </w:pPr>
            <w:r>
              <w:rPr>
                <w:i/>
                <w:lang w:val="fr-CH"/>
              </w:rPr>
              <w:t xml:space="preserve">- </w:t>
            </w:r>
            <w:r w:rsidRPr="001275CB">
              <w:rPr>
                <w:i/>
                <w:lang w:val="fr-CH"/>
              </w:rPr>
              <w:t>Odette Crosier</w:t>
            </w:r>
            <w:r w:rsidRPr="001275CB">
              <w:rPr>
                <w:lang w:val="fr-CH"/>
              </w:rPr>
              <w:t>.</w:t>
            </w:r>
          </w:p>
          <w:p w:rsidR="003E0104" w:rsidRDefault="001275CB" w:rsidP="004B06DB">
            <w:pPr>
              <w:jc w:val="both"/>
            </w:pPr>
            <w:r>
              <w:rPr>
                <w:i/>
              </w:rPr>
              <w:t xml:space="preserve">- </w:t>
            </w:r>
            <w:r w:rsidR="003E0104" w:rsidRPr="00DB1D17">
              <w:rPr>
                <w:i/>
              </w:rPr>
              <w:t>Alain Plattet</w:t>
            </w:r>
          </w:p>
          <w:p w:rsidR="005D3E4F" w:rsidRDefault="003E0104" w:rsidP="004B06DB">
            <w:pPr>
              <w:jc w:val="both"/>
            </w:pPr>
            <w:r>
              <w:t xml:space="preserve">- </w:t>
            </w:r>
            <w:r w:rsidRPr="007D5FD3">
              <w:rPr>
                <w:i/>
              </w:rPr>
              <w:t>Stéfanie Monod</w:t>
            </w:r>
            <w:r>
              <w:t>, Chef</w:t>
            </w:r>
            <w:r w:rsidR="00B04748">
              <w:t>fe du service de la santé publique</w:t>
            </w:r>
            <w:r>
              <w:t xml:space="preserve"> du canton de Vaud</w:t>
            </w:r>
            <w:r w:rsidR="005D3E4F">
              <w:t> </w:t>
            </w:r>
          </w:p>
          <w:p w:rsidR="005D3E4F" w:rsidRDefault="005D3E4F" w:rsidP="004B06DB">
            <w:pPr>
              <w:jc w:val="both"/>
            </w:pPr>
            <w:r>
              <w:t xml:space="preserve">- </w:t>
            </w:r>
            <w:r w:rsidRPr="007D5FD3">
              <w:rPr>
                <w:i/>
              </w:rPr>
              <w:t>Delphine Sordat Fornerod</w:t>
            </w:r>
            <w:r>
              <w:t>, Cheffe de projet à la Fondation Leenaards ;</w:t>
            </w:r>
          </w:p>
          <w:p w:rsidR="001275CB" w:rsidRDefault="005D3E4F" w:rsidP="001275CB">
            <w:pPr>
              <w:jc w:val="both"/>
            </w:pPr>
            <w:r w:rsidRPr="001275CB">
              <w:rPr>
                <w:lang w:val="fr-CH"/>
              </w:rPr>
              <w:t xml:space="preserve">- </w:t>
            </w:r>
            <w:r w:rsidR="001275CB">
              <w:rPr>
                <w:i/>
              </w:rPr>
              <w:t xml:space="preserve">- </w:t>
            </w:r>
            <w:r w:rsidR="001275CB" w:rsidRPr="007D5FD3">
              <w:rPr>
                <w:i/>
              </w:rPr>
              <w:t>Dario Spini</w:t>
            </w:r>
            <w:r w:rsidR="001275CB">
              <w:t xml:space="preserve"> (UniL, prof. de psychologie sociale et directeur du Centre de Recherche LIVES</w:t>
            </w:r>
          </w:p>
          <w:p w:rsidR="003E0104" w:rsidRPr="00DB1D17" w:rsidRDefault="003E0104" w:rsidP="001275CB">
            <w:pPr>
              <w:jc w:val="both"/>
              <w:rPr>
                <w:lang w:val="it-IT"/>
              </w:rPr>
            </w:pPr>
          </w:p>
        </w:tc>
        <w:tc>
          <w:tcPr>
            <w:tcW w:w="4467" w:type="dxa"/>
          </w:tcPr>
          <w:p w:rsidR="003E0104" w:rsidRPr="005B15BF" w:rsidRDefault="003E0104" w:rsidP="001C5F77">
            <w:r>
              <w:t xml:space="preserve">-  </w:t>
            </w:r>
            <w:r w:rsidRPr="004B06DB">
              <w:rPr>
                <w:i/>
              </w:rPr>
              <w:t>Dario Spini</w:t>
            </w:r>
            <w:r w:rsidR="005B15BF">
              <w:rPr>
                <w:i/>
              </w:rPr>
              <w:t xml:space="preserve"> </w:t>
            </w:r>
            <w:r w:rsidR="005B15BF">
              <w:t>(Directeur LIVE</w:t>
            </w:r>
            <w:r w:rsidR="007B3225">
              <w:t>S</w:t>
            </w:r>
            <w:r w:rsidR="005B15BF">
              <w:t xml:space="preserve"> et </w:t>
            </w:r>
            <w:r w:rsidR="009D4734">
              <w:t>ISS</w:t>
            </w:r>
            <w:r w:rsidR="005B15BF">
              <w:t>, UNIL)</w:t>
            </w:r>
          </w:p>
          <w:p w:rsidR="007B3225" w:rsidRDefault="003E0104" w:rsidP="001C5F77">
            <w:pPr>
              <w:rPr>
                <w:lang w:val="fr-CH"/>
              </w:rPr>
            </w:pPr>
            <w:r>
              <w:rPr>
                <w:i/>
              </w:rPr>
              <w:t xml:space="preserve">- </w:t>
            </w:r>
            <w:r w:rsidR="007B3225" w:rsidRPr="004B06DB">
              <w:rPr>
                <w:i/>
                <w:lang w:val="fr-CH"/>
              </w:rPr>
              <w:t>Annahita Ehsan</w:t>
            </w:r>
            <w:r w:rsidR="007B3225">
              <w:rPr>
                <w:lang w:val="fr-CH"/>
              </w:rPr>
              <w:t xml:space="preserve">, </w:t>
            </w:r>
            <w:r w:rsidR="009D4734">
              <w:rPr>
                <w:lang w:val="fr-CH"/>
              </w:rPr>
              <w:t>(</w:t>
            </w:r>
            <w:r w:rsidR="007B3225">
              <w:rPr>
                <w:lang w:val="fr-CH"/>
              </w:rPr>
              <w:t>doctorante, santé publique (I</w:t>
            </w:r>
            <w:r w:rsidR="009D4734">
              <w:rPr>
                <w:lang w:val="fr-CH"/>
              </w:rPr>
              <w:t>SS</w:t>
            </w:r>
            <w:r w:rsidR="007B3225">
              <w:rPr>
                <w:lang w:val="fr-CH"/>
              </w:rPr>
              <w:t xml:space="preserve"> et LIVES, UNIL)</w:t>
            </w:r>
          </w:p>
          <w:p w:rsidR="003E0104" w:rsidRPr="00B34865" w:rsidRDefault="007B3225" w:rsidP="001C5F77">
            <w:pPr>
              <w:rPr>
                <w:lang w:val="it-IT"/>
              </w:rPr>
            </w:pPr>
            <w:r w:rsidRPr="00B34865">
              <w:rPr>
                <w:lang w:val="it-IT"/>
              </w:rPr>
              <w:t xml:space="preserve">- </w:t>
            </w:r>
            <w:r w:rsidR="003E0104" w:rsidRPr="00B34865">
              <w:rPr>
                <w:i/>
                <w:lang w:val="it-IT"/>
              </w:rPr>
              <w:t>Davide Malatesta</w:t>
            </w:r>
            <w:r w:rsidR="009D4734" w:rsidRPr="00B34865">
              <w:rPr>
                <w:lang w:val="it-IT"/>
              </w:rPr>
              <w:t>, (UNIL, MER, ISSUL</w:t>
            </w:r>
            <w:r w:rsidR="003E0104" w:rsidRPr="00B34865">
              <w:rPr>
                <w:lang w:val="it-IT"/>
              </w:rPr>
              <w:t>)</w:t>
            </w:r>
          </w:p>
          <w:p w:rsidR="00571DA7" w:rsidRDefault="00571DA7" w:rsidP="001C5F77">
            <w:r>
              <w:t xml:space="preserve">- </w:t>
            </w:r>
            <w:r w:rsidRPr="00571DA7">
              <w:rPr>
                <w:i/>
              </w:rPr>
              <w:t>Davide Morselli</w:t>
            </w:r>
            <w:r>
              <w:t xml:space="preserve"> (UNIL, MER, psychologue social, ISS)</w:t>
            </w:r>
          </w:p>
          <w:p w:rsidR="005275A7" w:rsidRPr="004B06DB" w:rsidRDefault="003E0104" w:rsidP="001C5F77">
            <w:pPr>
              <w:rPr>
                <w:lang w:val="fr-CH"/>
              </w:rPr>
            </w:pPr>
            <w:r w:rsidRPr="004B06DB">
              <w:rPr>
                <w:lang w:val="fr-CH"/>
              </w:rPr>
              <w:t xml:space="preserve">- </w:t>
            </w:r>
            <w:r w:rsidRPr="004B06DB">
              <w:rPr>
                <w:i/>
                <w:lang w:val="fr-CH"/>
              </w:rPr>
              <w:t>Valérie Hügentobler</w:t>
            </w:r>
            <w:r w:rsidRPr="004B06DB">
              <w:rPr>
                <w:lang w:val="fr-CH"/>
              </w:rPr>
              <w:t xml:space="preserve"> (</w:t>
            </w:r>
            <w:r w:rsidR="005275A7" w:rsidRPr="004B06DB">
              <w:rPr>
                <w:lang w:val="fr-CH"/>
              </w:rPr>
              <w:t xml:space="preserve">sociologue, </w:t>
            </w:r>
            <w:r w:rsidRPr="004B06DB">
              <w:rPr>
                <w:lang w:val="fr-CH"/>
              </w:rPr>
              <w:t>HES-SO</w:t>
            </w:r>
            <w:r w:rsidR="005B15BF">
              <w:rPr>
                <w:lang w:val="fr-CH"/>
              </w:rPr>
              <w:t xml:space="preserve"> et LIVES</w:t>
            </w:r>
            <w:r w:rsidRPr="004B06DB">
              <w:rPr>
                <w:lang w:val="fr-CH"/>
              </w:rPr>
              <w:t>, EESP)</w:t>
            </w:r>
          </w:p>
          <w:p w:rsidR="005B15BF" w:rsidRDefault="005B15BF" w:rsidP="001C5F77">
            <w:r>
              <w:rPr>
                <w:lang w:val="fr-CH"/>
              </w:rPr>
              <w:t xml:space="preserve">- </w:t>
            </w:r>
            <w:r w:rsidR="00571DA7" w:rsidRPr="00571DA7">
              <w:rPr>
                <w:i/>
                <w:lang w:val="fr-CH"/>
              </w:rPr>
              <w:t>Nicolas Sommet</w:t>
            </w:r>
            <w:r w:rsidR="00571DA7">
              <w:rPr>
                <w:lang w:val="fr-CH"/>
              </w:rPr>
              <w:t xml:space="preserve"> (</w:t>
            </w:r>
            <w:r w:rsidR="00571DA7">
              <w:t>UNIL, MER, psychologue social, ISS)</w:t>
            </w:r>
          </w:p>
          <w:p w:rsidR="005D3E4F" w:rsidRDefault="009D4734" w:rsidP="001C5F77">
            <w:r>
              <w:t xml:space="preserve">- </w:t>
            </w:r>
            <w:r w:rsidRPr="00B34865">
              <w:rPr>
                <w:i/>
              </w:rPr>
              <w:t>Félix Bühlmann</w:t>
            </w:r>
            <w:r>
              <w:t xml:space="preserve"> (sociologue, ISS, UNIL)</w:t>
            </w:r>
          </w:p>
          <w:p w:rsidR="004023EB" w:rsidRDefault="004023EB" w:rsidP="001C5F77">
            <w:r>
              <w:t xml:space="preserve">- </w:t>
            </w:r>
            <w:r w:rsidRPr="00B34865">
              <w:rPr>
                <w:i/>
              </w:rPr>
              <w:t>Daniela Jopp</w:t>
            </w:r>
            <w:r>
              <w:t xml:space="preserve"> (psychologue, IP, UNIL)</w:t>
            </w:r>
          </w:p>
          <w:p w:rsidR="005D3E4F" w:rsidRPr="004B06DB" w:rsidRDefault="001275CB" w:rsidP="001C5F77">
            <w:pPr>
              <w:rPr>
                <w:lang w:val="fr-CH"/>
              </w:rPr>
            </w:pPr>
            <w:r>
              <w:t xml:space="preserve">- </w:t>
            </w:r>
            <w:r w:rsidRPr="001275CB">
              <w:rPr>
                <w:i/>
              </w:rPr>
              <w:t>Stéphane Joost</w:t>
            </w:r>
            <w:r>
              <w:t xml:space="preserve"> (épidémiologie spatiale, EPFL)</w:t>
            </w:r>
          </w:p>
        </w:tc>
      </w:tr>
    </w:tbl>
    <w:p w:rsidR="00A6539A" w:rsidRDefault="00A6539A" w:rsidP="00A6539A">
      <w:pPr>
        <w:pStyle w:val="Paragraphedeliste"/>
        <w:ind w:left="360"/>
        <w:jc w:val="both"/>
      </w:pPr>
    </w:p>
    <w:p w:rsidR="005B15BF" w:rsidRDefault="00A6539A" w:rsidP="001C5F77">
      <w:pPr>
        <w:pStyle w:val="Paragraphedeliste"/>
        <w:ind w:left="360"/>
        <w:jc w:val="both"/>
      </w:pPr>
      <w:r>
        <w:t xml:space="preserve">Projets de recherche. Le groupe de </w:t>
      </w:r>
      <w:r w:rsidR="00BE48C9">
        <w:t xml:space="preserve">consultation et de </w:t>
      </w:r>
      <w:r>
        <w:t xml:space="preserve">recherche proposera différentes formes de recherche permettant de mesurer l’impact du processus de consultation et de transformation du travail social dans la commune sur les habitants en terme de qualité de vie et de santé psychique et physique. </w:t>
      </w:r>
    </w:p>
    <w:p w:rsidR="00BE48C9" w:rsidRDefault="00BE48C9" w:rsidP="008E21BD">
      <w:pPr>
        <w:pStyle w:val="Paragraphedeliste"/>
        <w:ind w:left="360"/>
        <w:jc w:val="both"/>
      </w:pPr>
      <w:r>
        <w:t>Une activité continue durant le processus participatif de Cause commune sera la mise à disposition de l’expertise du groupe de consultation et de recherche pour les participants (travailleurs sociaux et habitants) afin de dégager des cadres de référence partagés et basé sur les connaissances les plus récentes et établies dans le domaine des sciences sociales. Des rencontres régulières au moins deux par année seront organisées afin de travailler sur les objectifs et les moyens d’améliorer la cohésion, l’intégration et la capacité d’agir, en un mot l</w:t>
      </w:r>
      <w:r w:rsidR="008E21BD">
        <w:t>’amélioration de la</w:t>
      </w:r>
      <w:r w:rsidR="001C5F77">
        <w:t xml:space="preserve"> qualité</w:t>
      </w:r>
      <w:r>
        <w:t xml:space="preserve"> sociale</w:t>
      </w:r>
      <w:r>
        <w:rPr>
          <w:rStyle w:val="Appelnotedebasdep"/>
        </w:rPr>
        <w:footnoteReference w:id="16"/>
      </w:r>
      <w:r>
        <w:t xml:space="preserve"> au se</w:t>
      </w:r>
      <w:r w:rsidR="008E21BD">
        <w:t>i</w:t>
      </w:r>
      <w:r>
        <w:t>n d</w:t>
      </w:r>
      <w:r w:rsidR="008E21BD">
        <w:t>e la commune</w:t>
      </w:r>
      <w:r>
        <w:t xml:space="preserve">. </w:t>
      </w:r>
    </w:p>
    <w:p w:rsidR="00BE48C9" w:rsidRDefault="00BE48C9" w:rsidP="008E21BD">
      <w:pPr>
        <w:pStyle w:val="Paragraphedeliste"/>
        <w:ind w:left="360"/>
        <w:jc w:val="both"/>
      </w:pPr>
    </w:p>
    <w:p w:rsidR="00A6539A" w:rsidRDefault="00A6539A" w:rsidP="005B15BF">
      <w:pPr>
        <w:pStyle w:val="Paragraphedeliste"/>
        <w:ind w:left="360"/>
        <w:jc w:val="both"/>
      </w:pPr>
      <w:r>
        <w:t xml:space="preserve">Le groupe de recherche proposera également de nouvelles activités promouvant la santé des habitants. Quelques </w:t>
      </w:r>
      <w:r w:rsidR="005B15BF">
        <w:t xml:space="preserve">exemples de thèmes de </w:t>
      </w:r>
      <w:r w:rsidR="007B3225">
        <w:t>recherche :</w:t>
      </w:r>
    </w:p>
    <w:p w:rsidR="004023EB" w:rsidRDefault="004023EB" w:rsidP="005B15BF">
      <w:pPr>
        <w:pStyle w:val="Paragraphedeliste"/>
        <w:ind w:left="360"/>
        <w:jc w:val="both"/>
      </w:pPr>
    </w:p>
    <w:p w:rsidR="00661630" w:rsidRPr="008E21BD" w:rsidRDefault="00661630" w:rsidP="00661630">
      <w:pPr>
        <w:pStyle w:val="Paragraphedeliste"/>
        <w:numPr>
          <w:ilvl w:val="1"/>
          <w:numId w:val="7"/>
        </w:numPr>
        <w:jc w:val="both"/>
        <w:rPr>
          <w:i/>
        </w:rPr>
      </w:pPr>
      <w:r w:rsidRPr="008E21BD">
        <w:rPr>
          <w:i/>
        </w:rPr>
        <w:t>Enquête longitudinale de la participation sociale dans la commune et ses effets sur le capital social, la santé psychique et physique.</w:t>
      </w:r>
    </w:p>
    <w:p w:rsidR="00EF3CAB" w:rsidRDefault="00EF3CAB" w:rsidP="008E21BD">
      <w:pPr>
        <w:pStyle w:val="Paragraphedeliste"/>
        <w:ind w:left="360" w:firstLine="348"/>
        <w:jc w:val="both"/>
      </w:pPr>
      <w:r>
        <w:t xml:space="preserve">Ce projet a deux objectifs un de recherche et l’autre d’évaluation. La recherche permettra d’évaluer les liens entre activités </w:t>
      </w:r>
      <w:r w:rsidR="00571DA7">
        <w:t xml:space="preserve">sociales </w:t>
      </w:r>
      <w:r>
        <w:t>au sein de la commune, capital social</w:t>
      </w:r>
      <w:r w:rsidR="00571DA7">
        <w:t xml:space="preserve"> (sentiment de pouvoir compter sur les autres, appartenances à des réseaux ou groupes) </w:t>
      </w:r>
      <w:r>
        <w:t>et santé (</w:t>
      </w:r>
      <w:r w:rsidR="00B34865">
        <w:t>globale</w:t>
      </w:r>
      <w:r>
        <w:t>, physique</w:t>
      </w:r>
      <w:r w:rsidR="00425628">
        <w:t xml:space="preserve">, </w:t>
      </w:r>
      <w:r w:rsidR="00B34865">
        <w:t>mentale et psycho</w:t>
      </w:r>
      <w:r w:rsidR="00425628">
        <w:t>sociale</w:t>
      </w:r>
      <w:r>
        <w:t>)</w:t>
      </w:r>
      <w:r w:rsidR="00571DA7">
        <w:t>.</w:t>
      </w:r>
      <w:r w:rsidR="00425628">
        <w:t xml:space="preserve"> Une enquête longitudinale (impliquant une population représentative des trois zones de la commune et des groupes d’âge : 18-34 ; 35-54 ; 55 et plus) sera lancée dès que possible afin d’avoir une mesure de départ et répétée tous les deux ans afin d’avoir un suivi. La population sera tirée au sort sur la base des fichiers de l’état civil sur la population adulte. Le deuxième objectif possible de cette recherche sera d’évaluer la progression des indicateurs au fil du temps et de la structuration de l’activité de Cause Commune et de donner des indicateurs factuels sur les effets observables dans le temps. Cette recherche devra trouver financement auprès de fon</w:t>
      </w:r>
      <w:r w:rsidR="004023EB">
        <w:t>d</w:t>
      </w:r>
      <w:r w:rsidR="00425628">
        <w:t>s tiers (</w:t>
      </w:r>
      <w:r w:rsidR="00B34865">
        <w:t xml:space="preserve">Fondation </w:t>
      </w:r>
      <w:r w:rsidR="00425628">
        <w:t>Leenards, Canton, etc.)</w:t>
      </w:r>
      <w:r w:rsidR="00E56DF3">
        <w:t xml:space="preserve"> pour un poste à 50% de chargé de recherche</w:t>
      </w:r>
      <w:r w:rsidR="00425628">
        <w:t>.</w:t>
      </w:r>
      <w:r w:rsidR="00E56DF3">
        <w:t xml:space="preserve"> Des étudiants du cours master </w:t>
      </w:r>
      <w:r w:rsidR="00E56DF3" w:rsidRPr="00E56DF3">
        <w:rPr>
          <w:i/>
        </w:rPr>
        <w:t xml:space="preserve">Parcours de vie vulnérabilité </w:t>
      </w:r>
      <w:r w:rsidR="00E56DF3">
        <w:t xml:space="preserve">en sciences sociales seront également mobilisés dans ce projet. </w:t>
      </w:r>
      <w:r w:rsidR="00425628">
        <w:t xml:space="preserve">   </w:t>
      </w:r>
      <w:r w:rsidR="00571DA7">
        <w:t xml:space="preserve"> </w:t>
      </w:r>
      <w:r>
        <w:t xml:space="preserve"> </w:t>
      </w:r>
    </w:p>
    <w:p w:rsidR="004D4229" w:rsidRDefault="004D4229" w:rsidP="008E21BD">
      <w:pPr>
        <w:pStyle w:val="Paragraphedeliste"/>
        <w:ind w:left="360" w:firstLine="348"/>
        <w:jc w:val="both"/>
      </w:pPr>
    </w:p>
    <w:p w:rsidR="004D4229" w:rsidRPr="0039686A" w:rsidRDefault="004D4229" w:rsidP="004D4229">
      <w:pPr>
        <w:pStyle w:val="Paragraphedeliste"/>
        <w:ind w:left="360"/>
        <w:jc w:val="both"/>
      </w:pPr>
      <w:r w:rsidRPr="0039686A">
        <w:t>BUDGET</w:t>
      </w:r>
    </w:p>
    <w:p w:rsidR="004D4229" w:rsidRDefault="004D4229" w:rsidP="004D4229">
      <w:pPr>
        <w:pStyle w:val="Paragraphedeliste"/>
        <w:numPr>
          <w:ilvl w:val="0"/>
          <w:numId w:val="21"/>
        </w:numPr>
        <w:jc w:val="both"/>
      </w:pPr>
      <w:r w:rsidRPr="0039686A">
        <w:t xml:space="preserve">Un poste à 50% de chargé de recherche avec les tâches </w:t>
      </w:r>
      <w:r w:rsidR="001275CB" w:rsidRPr="0039686A">
        <w:t>suivantes :</w:t>
      </w:r>
      <w:r w:rsidRPr="0039686A">
        <w:t xml:space="preserve"> 1) </w:t>
      </w:r>
      <w:r>
        <w:t>préparation, mise en œuvre, analyses et publications liées à l’enquête longitudinale</w:t>
      </w:r>
      <w:r w:rsidRPr="0039686A">
        <w:t>;</w:t>
      </w:r>
      <w:r w:rsidR="001275CB">
        <w:t xml:space="preserve"> </w:t>
      </w:r>
      <w:r w:rsidRPr="0039686A">
        <w:t xml:space="preserve"> </w:t>
      </w:r>
      <w:r w:rsidR="001275CB" w:rsidRPr="0039686A">
        <w:t>~45’000 CHF / an.</w:t>
      </w:r>
    </w:p>
    <w:p w:rsidR="004D4229" w:rsidRPr="0039686A" w:rsidRDefault="004D4229" w:rsidP="004D4229">
      <w:pPr>
        <w:pStyle w:val="Paragraphedeliste"/>
        <w:numPr>
          <w:ilvl w:val="0"/>
          <w:numId w:val="21"/>
        </w:numPr>
        <w:jc w:val="both"/>
      </w:pPr>
      <w:r>
        <w:t>Matériel d’enquête : 1000 francs chaque deux ans.</w:t>
      </w:r>
    </w:p>
    <w:p w:rsidR="004D4229" w:rsidRDefault="004D4229" w:rsidP="008E21BD">
      <w:pPr>
        <w:pStyle w:val="Paragraphedeliste"/>
        <w:ind w:left="360" w:firstLine="348"/>
        <w:jc w:val="both"/>
      </w:pPr>
    </w:p>
    <w:p w:rsidR="00661630" w:rsidRDefault="00EF3CAB" w:rsidP="008E21BD">
      <w:pPr>
        <w:pStyle w:val="Paragraphedeliste"/>
        <w:ind w:left="360" w:firstLine="348"/>
        <w:jc w:val="both"/>
      </w:pPr>
      <w:r>
        <w:t xml:space="preserve">  </w:t>
      </w:r>
    </w:p>
    <w:p w:rsidR="004D4229" w:rsidRPr="0039686A" w:rsidRDefault="004D4229" w:rsidP="004D4229">
      <w:pPr>
        <w:pStyle w:val="Paragraphedeliste"/>
        <w:numPr>
          <w:ilvl w:val="1"/>
          <w:numId w:val="7"/>
        </w:numPr>
        <w:jc w:val="both"/>
        <w:rPr>
          <w:i/>
        </w:rPr>
      </w:pPr>
      <w:r w:rsidRPr="0039686A">
        <w:rPr>
          <w:i/>
        </w:rPr>
        <w:t>Parcours d’activités-santé au sein de la commune (responsables de projet Davide Malatesta et Kevin Rosianu</w:t>
      </w:r>
      <w:r>
        <w:rPr>
          <w:i/>
        </w:rPr>
        <w:t>,</w:t>
      </w:r>
      <w:r w:rsidRPr="0039686A">
        <w:rPr>
          <w:i/>
        </w:rPr>
        <w:t xml:space="preserve"> Association WhyMove)</w:t>
      </w:r>
    </w:p>
    <w:p w:rsidR="004D4229" w:rsidRPr="002C09FF" w:rsidRDefault="004D4229" w:rsidP="004D4229">
      <w:pPr>
        <w:ind w:left="360"/>
        <w:jc w:val="both"/>
        <w:rPr>
          <w:i/>
        </w:rPr>
      </w:pPr>
    </w:p>
    <w:p w:rsidR="004D4229" w:rsidRPr="0039686A" w:rsidRDefault="004D4229" w:rsidP="004D4229">
      <w:pPr>
        <w:pStyle w:val="Paragraphedeliste"/>
        <w:ind w:left="360"/>
        <w:jc w:val="both"/>
      </w:pPr>
      <w:r w:rsidRPr="0039686A">
        <w:t xml:space="preserve">Ce projet propose de développer 1 à 3 parcours pédagogiques (respectivement 1 pour tout Chavannes ou 1 parcours par zone ou par groupe cible, voir page 6) sur les bienfaits de l’activité physique journalière sur la santé des personnes à l’aide d’une application </w:t>
      </w:r>
      <w:r w:rsidRPr="0039686A">
        <w:rPr>
          <w:i/>
        </w:rPr>
        <w:t>smartphone</w:t>
      </w:r>
      <w:r w:rsidRPr="0039686A">
        <w:t xml:space="preserve">. Pour ce faire, nous nous baserons sur les technologies informatiques déjà développées dans le cadre du projet </w:t>
      </w:r>
      <w:r w:rsidRPr="0039686A">
        <w:rPr>
          <w:i/>
        </w:rPr>
        <w:t>Aristote</w:t>
      </w:r>
      <w:r w:rsidRPr="0039686A">
        <w:t xml:space="preserve"> (</w:t>
      </w:r>
      <w:hyperlink r:id="rId10" w:history="1">
        <w:r w:rsidR="001C5F77" w:rsidRPr="007B4E7B">
          <w:rPr>
            <w:rStyle w:val="Lienhypertexte"/>
          </w:rPr>
          <w:t>http://whymovesuisse.wixsite.com/whymove/aristote</w:t>
        </w:r>
      </w:hyperlink>
      <w:r w:rsidRPr="0039686A">
        <w:t xml:space="preserve">). Le but de l’application sera de permettre aux participants de connaître les bienfaits de l’activité physique en marchant et en découvrant Chavannes comme terrain de jeu et de pratique. De plus, le contenu de cette application mettra à disposition des participants les notions nécessaires à la reprise de l’activité physique. Celles-ci seront illustrées mais aussi pratiquées par les participants lors du parcours pédagogique. Ce(s) parcours consistera en un itinéraire qui se déroulera au sein de la commune de Chavannes avec des contenus théoriques et pratiques qui se débloqueront à des points spécifiques de la ville grâce à la connexion GPS du </w:t>
      </w:r>
      <w:r w:rsidRPr="0039686A">
        <w:rPr>
          <w:i/>
        </w:rPr>
        <w:t>smartphone</w:t>
      </w:r>
      <w:r w:rsidRPr="0039686A">
        <w:t xml:space="preserve"> (i.e., postes du parcours). Une quantification objective du niveau d’activité physique journalière avant et après (e.g., 1-6 mois) la participation à ce parcours pourra être envisagée pour évaluer l’impact de ce type d’expérience sur le style de vie et les activités physiques des participants. Ce(s) parcours pourront aussi être utilisés par la commune comme moyen de découverte de la ville de Chavannes par ses habitants ou par les touristes et par l’école de Chavannes pour sensibiliser les plus jeunes à l’importance de la pratique de l’activité physique pour la santé et pour leur faire découvrir leur lieu de résidence.</w:t>
      </w:r>
    </w:p>
    <w:p w:rsidR="004D4229" w:rsidRPr="0039686A" w:rsidRDefault="004D4229" w:rsidP="004D4229">
      <w:pPr>
        <w:pStyle w:val="Paragraphedeliste"/>
        <w:ind w:left="360"/>
        <w:jc w:val="both"/>
      </w:pPr>
      <w:r w:rsidRPr="0039686A">
        <w:t>Cette recherche devra trouver financement auprès de fonds tiers (Leenards, Canton, etc.) pour un poste à 50% de chargé de recherche. Des étudiants du cours master de l’ISSUL de l’orientation « Activités Physiques Adaptées et Santé (APAS) »</w:t>
      </w:r>
      <w:r w:rsidRPr="0039686A">
        <w:rPr>
          <w:i/>
        </w:rPr>
        <w:t xml:space="preserve"> </w:t>
      </w:r>
      <w:r w:rsidRPr="0039686A">
        <w:t>seront également mobilisés dans ce projet.</w:t>
      </w:r>
    </w:p>
    <w:p w:rsidR="004D4229" w:rsidRPr="0039686A" w:rsidRDefault="004D4229" w:rsidP="004D4229">
      <w:pPr>
        <w:pStyle w:val="Paragraphedeliste"/>
        <w:ind w:left="360"/>
        <w:jc w:val="both"/>
      </w:pPr>
    </w:p>
    <w:p w:rsidR="004D4229" w:rsidRPr="005404FC" w:rsidRDefault="004D4229" w:rsidP="001C5F77">
      <w:pPr>
        <w:pStyle w:val="Titre4"/>
        <w:rPr>
          <w:highlight w:val="lightGray"/>
        </w:rPr>
      </w:pPr>
      <w:r w:rsidRPr="005404FC">
        <w:rPr>
          <w:highlight w:val="lightGray"/>
        </w:rPr>
        <w:t>B</w:t>
      </w:r>
      <w:r w:rsidR="001C5F77" w:rsidRPr="005404FC">
        <w:rPr>
          <w:highlight w:val="lightGray"/>
        </w:rPr>
        <w:t>udget</w:t>
      </w:r>
    </w:p>
    <w:p w:rsidR="004D4229" w:rsidRPr="005404FC" w:rsidRDefault="004D4229" w:rsidP="004D4229">
      <w:pPr>
        <w:pStyle w:val="Paragraphedeliste"/>
        <w:numPr>
          <w:ilvl w:val="0"/>
          <w:numId w:val="21"/>
        </w:numPr>
        <w:jc w:val="both"/>
        <w:rPr>
          <w:highlight w:val="lightGray"/>
        </w:rPr>
      </w:pPr>
      <w:r w:rsidRPr="005404FC">
        <w:rPr>
          <w:highlight w:val="lightGray"/>
        </w:rPr>
        <w:t>Un poste à 50% de chargé de recherche avec les tâches suivantes: 1) Collaboration avec l’autre chargé de recherche sur la partie évaluation physique et quantification de l’AP journalière (voir point a ci-dessus) ; 2) Mise en place du contenu théorique du parcours et lien avec les développeurs informatiques de l’application : ~45’000 CHF / an.</w:t>
      </w:r>
    </w:p>
    <w:p w:rsidR="004D4229" w:rsidRPr="005404FC" w:rsidRDefault="004D4229" w:rsidP="004D4229">
      <w:pPr>
        <w:pStyle w:val="Paragraphedeliste"/>
        <w:numPr>
          <w:ilvl w:val="0"/>
          <w:numId w:val="21"/>
        </w:numPr>
        <w:jc w:val="both"/>
        <w:rPr>
          <w:highlight w:val="lightGray"/>
        </w:rPr>
      </w:pPr>
      <w:r w:rsidRPr="005404FC">
        <w:rPr>
          <w:highlight w:val="lightGray"/>
        </w:rPr>
        <w:t>Appareils de mesure de l’activité physique journalière : 4000 CHF / 10 unités.</w:t>
      </w:r>
    </w:p>
    <w:p w:rsidR="004D4229" w:rsidRPr="005404FC" w:rsidRDefault="004D4229" w:rsidP="004D4229">
      <w:pPr>
        <w:pStyle w:val="Paragraphedeliste"/>
        <w:numPr>
          <w:ilvl w:val="0"/>
          <w:numId w:val="21"/>
        </w:numPr>
        <w:jc w:val="both"/>
        <w:rPr>
          <w:highlight w:val="lightGray"/>
        </w:rPr>
      </w:pPr>
      <w:r w:rsidRPr="005404FC">
        <w:rPr>
          <w:highlight w:val="lightGray"/>
        </w:rPr>
        <w:t>Développement de l’application : ~40’000 CHF.</w:t>
      </w:r>
    </w:p>
    <w:p w:rsidR="00A6539A" w:rsidRDefault="00A6539A" w:rsidP="00A6539A">
      <w:pPr>
        <w:pStyle w:val="Paragraphedeliste"/>
        <w:ind w:left="360"/>
        <w:jc w:val="both"/>
      </w:pPr>
    </w:p>
    <w:p w:rsidR="00D97449" w:rsidRDefault="001C5F77" w:rsidP="001C5F77">
      <w:pPr>
        <w:pStyle w:val="Titre4"/>
      </w:pPr>
      <w:r>
        <w:t>Un partenariat novateur </w:t>
      </w:r>
    </w:p>
    <w:p w:rsidR="007E28F3" w:rsidRDefault="007E28F3" w:rsidP="001C5F77">
      <w:pPr>
        <w:pStyle w:val="Paragraphedeliste"/>
        <w:ind w:left="360"/>
        <w:jc w:val="both"/>
      </w:pPr>
      <w:r>
        <w:t>A ce sujet, et c’est un défi majeur et novateur pour la Commune, l’enjeu est de créer un partenariat fort avec l’Université de Lausanne sur le long terme. Le bâtiment de Géopolis et</w:t>
      </w:r>
      <w:r w:rsidR="007D4F7A">
        <w:t xml:space="preserve"> </w:t>
      </w:r>
      <w:r w:rsidR="007B3225">
        <w:t xml:space="preserve">le Centre de recherche interdisciplinaire LIVES (voir </w:t>
      </w:r>
      <w:hyperlink r:id="rId11" w:history="1">
        <w:r w:rsidR="007B3225" w:rsidRPr="00272D89">
          <w:rPr>
            <w:rStyle w:val="Lienhypertexte"/>
          </w:rPr>
          <w:t>www.lives-nccr.ch</w:t>
        </w:r>
      </w:hyperlink>
      <w:r w:rsidR="007B3225">
        <w:t xml:space="preserve">). </w:t>
      </w:r>
      <w:r>
        <w:t xml:space="preserve"> étant sur le territoire communal ce partenariat permettra de réaliser, finalement, des  projets en commun tout en profitant à chacun. </w:t>
      </w:r>
    </w:p>
    <w:p w:rsidR="007E28F3" w:rsidRDefault="007E28F3" w:rsidP="00817791">
      <w:pPr>
        <w:pStyle w:val="Paragraphedeliste"/>
        <w:ind w:left="360"/>
        <w:jc w:val="both"/>
      </w:pPr>
    </w:p>
    <w:p w:rsidR="007D5FD3" w:rsidRDefault="00E279D5" w:rsidP="007D5FD3">
      <w:pPr>
        <w:ind w:left="360"/>
        <w:jc w:val="both"/>
      </w:pPr>
      <w:r>
        <w:t xml:space="preserve">Pour la Commune, le bénéfice sera de profiter des expertises propres au groupe </w:t>
      </w:r>
      <w:r w:rsidR="007B3225">
        <w:t xml:space="preserve">de consultation et recherche </w:t>
      </w:r>
      <w:r>
        <w:t xml:space="preserve">créé pour le projet, mais également de bénéficier de mise à disposition de ressources sous forme de forces humaines (stagiaires, </w:t>
      </w:r>
      <w:r w:rsidR="006C71AD">
        <w:t>doctorants</w:t>
      </w:r>
      <w:r>
        <w:t xml:space="preserve">, </w:t>
      </w:r>
      <w:r w:rsidR="007D5FD3">
        <w:t xml:space="preserve">experts) </w:t>
      </w:r>
      <w:r>
        <w:t>et de structures propres à l’Université de Lausanne</w:t>
      </w:r>
      <w:r w:rsidR="007D5FD3">
        <w:t xml:space="preserve"> (salles, outils de communication, parutions d’articles scientifiques, communication, etc.)</w:t>
      </w:r>
      <w:r>
        <w:t>. En effet, Géopoli</w:t>
      </w:r>
      <w:r w:rsidR="007D5FD3">
        <w:t>s accueil</w:t>
      </w:r>
      <w:r w:rsidR="00B34865">
        <w:t>le</w:t>
      </w:r>
      <w:r w:rsidR="007D5FD3">
        <w:t xml:space="preserve"> en son sein le </w:t>
      </w:r>
      <w:r w:rsidR="007D4F7A">
        <w:t xml:space="preserve">centre de recherche </w:t>
      </w:r>
      <w:r w:rsidR="007D5FD3">
        <w:t xml:space="preserve">LIVES </w:t>
      </w:r>
      <w:r w:rsidR="007D4F7A">
        <w:t xml:space="preserve">qui s’intéresse aux parcours de vie dans leur contexte </w:t>
      </w:r>
      <w:r w:rsidR="006C71AD">
        <w:t xml:space="preserve"> dans une perspective interdisciplinaire. </w:t>
      </w:r>
      <w:r w:rsidR="00425628">
        <w:t>Ce centre de recherche interdisciplinaire (sciences sociales</w:t>
      </w:r>
      <w:r w:rsidR="009D4734">
        <w:t>, psychologie, économie, sciences de la vie)</w:t>
      </w:r>
      <w:r w:rsidR="00425628">
        <w:t xml:space="preserve"> regroupe un nombre important de chercheurs impliqués dans la recherche sur les parcours de vie</w:t>
      </w:r>
      <w:r w:rsidR="009D4734">
        <w:t xml:space="preserve"> et les vulnérabilités. Ce centre dispose également de ressources humaines pour assurer le transfert des connaissances et la communication vers les professionnels et le grand public. </w:t>
      </w:r>
    </w:p>
    <w:p w:rsidR="001C5F77" w:rsidRDefault="001C5F77" w:rsidP="00011FD2">
      <w:pPr>
        <w:ind w:firstLine="360"/>
        <w:jc w:val="both"/>
      </w:pPr>
    </w:p>
    <w:p w:rsidR="001C5F77" w:rsidRDefault="001C5F77" w:rsidP="00011FD2">
      <w:pPr>
        <w:ind w:firstLine="360"/>
        <w:jc w:val="both"/>
      </w:pPr>
    </w:p>
    <w:p w:rsidR="001C5F77" w:rsidRDefault="001C5F77" w:rsidP="00011FD2">
      <w:pPr>
        <w:ind w:firstLine="360"/>
        <w:jc w:val="both"/>
      </w:pPr>
    </w:p>
    <w:p w:rsidR="001C5F77" w:rsidRDefault="001C5F77" w:rsidP="00011FD2">
      <w:pPr>
        <w:ind w:firstLine="360"/>
        <w:jc w:val="both"/>
      </w:pPr>
    </w:p>
    <w:p w:rsidR="001C5F77" w:rsidRDefault="001C5F77" w:rsidP="00011FD2">
      <w:pPr>
        <w:ind w:firstLine="360"/>
        <w:jc w:val="both"/>
      </w:pPr>
    </w:p>
    <w:p w:rsidR="001C5F77" w:rsidRDefault="001C5F77" w:rsidP="00011FD2">
      <w:pPr>
        <w:ind w:firstLine="360"/>
        <w:jc w:val="both"/>
      </w:pPr>
    </w:p>
    <w:p w:rsidR="001C5F77" w:rsidRDefault="001C5F77" w:rsidP="00011FD2">
      <w:pPr>
        <w:ind w:firstLine="360"/>
        <w:jc w:val="both"/>
      </w:pPr>
    </w:p>
    <w:p w:rsidR="007D5FD3" w:rsidRDefault="003E7E26" w:rsidP="00011FD2">
      <w:pPr>
        <w:ind w:firstLine="360"/>
        <w:jc w:val="both"/>
      </w:pPr>
      <w:r>
        <w:t xml:space="preserve">Visée partenariale voulue : </w:t>
      </w:r>
    </w:p>
    <w:p w:rsidR="007D5FD3" w:rsidRDefault="00011FD2" w:rsidP="007D5FD3">
      <w:pPr>
        <w:ind w:left="360"/>
        <w:jc w:val="both"/>
      </w:pPr>
      <w:r>
        <w:rPr>
          <w:noProof/>
          <w:lang w:val="fr-CH" w:eastAsia="fr-CH"/>
        </w:rPr>
        <w:drawing>
          <wp:inline distT="0" distB="0" distL="0" distR="0" wp14:anchorId="162015BE" wp14:editId="6B63C442">
            <wp:extent cx="5486400" cy="3124863"/>
            <wp:effectExtent l="0" t="0" r="19050" b="18415"/>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D5FD3" w:rsidRPr="00D57C2A" w:rsidRDefault="007D5FD3" w:rsidP="00D57C2A">
      <w:pPr>
        <w:pStyle w:val="Titre2"/>
      </w:pPr>
      <w:bookmarkStart w:id="8" w:name="_Toc504982350"/>
      <w:r w:rsidRPr="00D57C2A">
        <w:t>Les étapes de la méthodologie Cause Commune :</w:t>
      </w:r>
      <w:bookmarkEnd w:id="8"/>
      <w:r w:rsidRPr="00D57C2A">
        <w:t xml:space="preserve"> </w:t>
      </w:r>
    </w:p>
    <w:p w:rsidR="007D5FD3" w:rsidRDefault="001A0B5C" w:rsidP="00231152">
      <w:pPr>
        <w:jc w:val="both"/>
      </w:pPr>
      <w:r>
        <w:t xml:space="preserve">Comme décrit </w:t>
      </w:r>
      <w:r w:rsidR="00F22450">
        <w:t xml:space="preserve">plus haut la méthodologie prévoit de réaliser un cycle complet pour couvrir l’entier de la Commune en 4 ans. 3 années dédiées aux projets par zones de la Commune et une année orientée sur un travail </w:t>
      </w:r>
      <w:r w:rsidR="00231152">
        <w:t>d’évaluation et de communication à l’échelle de la Commune et du travail réalisé sur les 3 ans</w:t>
      </w:r>
      <w:r w:rsidR="00F22450">
        <w:t xml:space="preserve">. </w:t>
      </w:r>
    </w:p>
    <w:p w:rsidR="00F22450" w:rsidRDefault="00F22450" w:rsidP="007D5FD3">
      <w:pPr>
        <w:jc w:val="both"/>
      </w:pPr>
    </w:p>
    <w:p w:rsidR="00D4511F" w:rsidRDefault="00D4511F" w:rsidP="007D5FD3">
      <w:pPr>
        <w:jc w:val="both"/>
      </w:pPr>
      <w:r>
        <w:t xml:space="preserve">Le séquençage d’une année dédiée aux projets relatif à une zone de la Commune veut suivre une logique qui suit 3 étapes : </w:t>
      </w:r>
    </w:p>
    <w:p w:rsidR="00D4511F" w:rsidRPr="00D57C2A" w:rsidRDefault="00231152" w:rsidP="00D4511F">
      <w:pPr>
        <w:pStyle w:val="Paragraphedeliste"/>
        <w:numPr>
          <w:ilvl w:val="0"/>
          <w:numId w:val="8"/>
        </w:numPr>
        <w:jc w:val="both"/>
        <w:rPr>
          <w:i/>
        </w:rPr>
      </w:pPr>
      <w:r w:rsidRPr="00D57C2A">
        <w:rPr>
          <w:i/>
        </w:rPr>
        <w:t xml:space="preserve">1. Ecoute </w:t>
      </w:r>
      <w:r w:rsidR="00D4511F" w:rsidRPr="00D57C2A">
        <w:rPr>
          <w:i/>
        </w:rPr>
        <w:t>;</w:t>
      </w:r>
    </w:p>
    <w:p w:rsidR="00D4511F" w:rsidRPr="00D57C2A" w:rsidRDefault="00231152" w:rsidP="00D4511F">
      <w:pPr>
        <w:pStyle w:val="Paragraphedeliste"/>
        <w:numPr>
          <w:ilvl w:val="0"/>
          <w:numId w:val="8"/>
        </w:numPr>
        <w:jc w:val="both"/>
        <w:rPr>
          <w:i/>
        </w:rPr>
      </w:pPr>
      <w:r w:rsidRPr="00D57C2A">
        <w:rPr>
          <w:i/>
        </w:rPr>
        <w:t xml:space="preserve">2. </w:t>
      </w:r>
      <w:r w:rsidR="00817791" w:rsidRPr="00D57C2A">
        <w:rPr>
          <w:i/>
        </w:rPr>
        <w:t>R</w:t>
      </w:r>
      <w:r w:rsidR="00D4511F" w:rsidRPr="00D57C2A">
        <w:rPr>
          <w:i/>
        </w:rPr>
        <w:t>éflexion</w:t>
      </w:r>
      <w:r w:rsidR="00817791" w:rsidRPr="00D57C2A">
        <w:rPr>
          <w:i/>
        </w:rPr>
        <w:t xml:space="preserve"> et co-construction</w:t>
      </w:r>
      <w:r w:rsidR="00D4511F" w:rsidRPr="00D57C2A">
        <w:rPr>
          <w:i/>
        </w:rPr>
        <w:t xml:space="preserve"> ; </w:t>
      </w:r>
    </w:p>
    <w:p w:rsidR="00D4511F" w:rsidRPr="00D57C2A" w:rsidRDefault="00231152" w:rsidP="00D4511F">
      <w:pPr>
        <w:pStyle w:val="Paragraphedeliste"/>
        <w:numPr>
          <w:ilvl w:val="0"/>
          <w:numId w:val="8"/>
        </w:numPr>
        <w:jc w:val="both"/>
        <w:rPr>
          <w:i/>
        </w:rPr>
      </w:pPr>
      <w:r w:rsidRPr="00D57C2A">
        <w:rPr>
          <w:i/>
        </w:rPr>
        <w:t xml:space="preserve">3. </w:t>
      </w:r>
      <w:r w:rsidR="00817791" w:rsidRPr="00D57C2A">
        <w:rPr>
          <w:i/>
        </w:rPr>
        <w:t>Action</w:t>
      </w:r>
      <w:r w:rsidRPr="00D57C2A">
        <w:rPr>
          <w:i/>
        </w:rPr>
        <w:t xml:space="preserve"> et</w:t>
      </w:r>
      <w:r w:rsidR="00D4511F" w:rsidRPr="00D57C2A">
        <w:rPr>
          <w:i/>
        </w:rPr>
        <w:t xml:space="preserve"> communication. </w:t>
      </w:r>
    </w:p>
    <w:p w:rsidR="00817791" w:rsidRDefault="00817791" w:rsidP="00817791">
      <w:pPr>
        <w:jc w:val="both"/>
      </w:pPr>
    </w:p>
    <w:p w:rsidR="00817791" w:rsidRPr="00817791" w:rsidRDefault="00C91277" w:rsidP="00817791">
      <w:pPr>
        <w:jc w:val="both"/>
        <w:rPr>
          <w:b/>
        </w:rPr>
      </w:pPr>
      <w:r>
        <w:rPr>
          <w:b/>
        </w:rPr>
        <w:t xml:space="preserve">Tableau </w:t>
      </w:r>
      <w:r w:rsidR="00817791" w:rsidRPr="00817791">
        <w:rPr>
          <w:b/>
        </w:rPr>
        <w:t xml:space="preserve"> d’un cycle </w:t>
      </w:r>
      <w:r w:rsidR="00D57C2A">
        <w:rPr>
          <w:b/>
        </w:rPr>
        <w:t>annuel</w:t>
      </w:r>
      <w:r w:rsidR="00817791" w:rsidRPr="00817791">
        <w:rPr>
          <w:b/>
        </w:rPr>
        <w:t xml:space="preserve"> : </w:t>
      </w:r>
    </w:p>
    <w:tbl>
      <w:tblPr>
        <w:tblStyle w:val="Trameclaire-Accent1"/>
        <w:tblW w:w="0" w:type="auto"/>
        <w:tblLook w:val="04A0" w:firstRow="1" w:lastRow="0" w:firstColumn="1" w:lastColumn="0" w:noHBand="0" w:noVBand="1"/>
      </w:tblPr>
      <w:tblGrid>
        <w:gridCol w:w="1809"/>
        <w:gridCol w:w="1985"/>
        <w:gridCol w:w="2410"/>
        <w:gridCol w:w="3084"/>
      </w:tblGrid>
      <w:tr w:rsidR="00C91277" w:rsidTr="00C91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91277" w:rsidRDefault="00C91277" w:rsidP="00817791"/>
        </w:tc>
        <w:tc>
          <w:tcPr>
            <w:tcW w:w="1985" w:type="dxa"/>
          </w:tcPr>
          <w:p w:rsidR="00C91277" w:rsidRDefault="00C91277" w:rsidP="00817791">
            <w:pPr>
              <w:cnfStyle w:val="100000000000" w:firstRow="1" w:lastRow="0" w:firstColumn="0" w:lastColumn="0" w:oddVBand="0" w:evenVBand="0" w:oddHBand="0" w:evenHBand="0" w:firstRowFirstColumn="0" w:firstRowLastColumn="0" w:lastRowFirstColumn="0" w:lastRowLastColumn="0"/>
            </w:pPr>
            <w:r>
              <w:t>Ecoute</w:t>
            </w:r>
          </w:p>
          <w:p w:rsidR="00C91277" w:rsidRDefault="00C91277" w:rsidP="00817791">
            <w:pPr>
              <w:cnfStyle w:val="100000000000" w:firstRow="1" w:lastRow="0" w:firstColumn="0" w:lastColumn="0" w:oddVBand="0" w:evenVBand="0" w:oddHBand="0" w:evenHBand="0" w:firstRowFirstColumn="0" w:firstRowLastColumn="0" w:lastRowFirstColumn="0" w:lastRowLastColumn="0"/>
            </w:pPr>
          </w:p>
          <w:p w:rsidR="00C91277" w:rsidRDefault="00C91277" w:rsidP="00817791">
            <w:pPr>
              <w:cnfStyle w:val="100000000000" w:firstRow="1" w:lastRow="0" w:firstColumn="0" w:lastColumn="0" w:oddVBand="0" w:evenVBand="0" w:oddHBand="0" w:evenHBand="0" w:firstRowFirstColumn="0" w:firstRowLastColumn="0" w:lastRowFirstColumn="0" w:lastRowLastColumn="0"/>
            </w:pPr>
            <w:r>
              <w:t>6 mois</w:t>
            </w:r>
          </w:p>
        </w:tc>
        <w:tc>
          <w:tcPr>
            <w:tcW w:w="2410" w:type="dxa"/>
          </w:tcPr>
          <w:p w:rsidR="00C91277" w:rsidRDefault="00C91277" w:rsidP="00817791">
            <w:pPr>
              <w:cnfStyle w:val="100000000000" w:firstRow="1" w:lastRow="0" w:firstColumn="0" w:lastColumn="0" w:oddVBand="0" w:evenVBand="0" w:oddHBand="0" w:evenHBand="0" w:firstRowFirstColumn="0" w:firstRowLastColumn="0" w:lastRowFirstColumn="0" w:lastRowLastColumn="0"/>
            </w:pPr>
            <w:r>
              <w:t>Réflexion et co-construction</w:t>
            </w:r>
          </w:p>
          <w:p w:rsidR="00C91277" w:rsidRDefault="00C91277" w:rsidP="00817791">
            <w:pPr>
              <w:cnfStyle w:val="100000000000" w:firstRow="1" w:lastRow="0" w:firstColumn="0" w:lastColumn="0" w:oddVBand="0" w:evenVBand="0" w:oddHBand="0" w:evenHBand="0" w:firstRowFirstColumn="0" w:firstRowLastColumn="0" w:lastRowFirstColumn="0" w:lastRowLastColumn="0"/>
            </w:pPr>
            <w:r>
              <w:t>3 mois</w:t>
            </w:r>
          </w:p>
        </w:tc>
        <w:tc>
          <w:tcPr>
            <w:tcW w:w="3084" w:type="dxa"/>
          </w:tcPr>
          <w:p w:rsidR="00C91277" w:rsidRDefault="00C91277" w:rsidP="00817791">
            <w:pPr>
              <w:cnfStyle w:val="100000000000" w:firstRow="1" w:lastRow="0" w:firstColumn="0" w:lastColumn="0" w:oddVBand="0" w:evenVBand="0" w:oddHBand="0" w:evenHBand="0" w:firstRowFirstColumn="0" w:firstRowLastColumn="0" w:lastRowFirstColumn="0" w:lastRowLastColumn="0"/>
            </w:pPr>
            <w:r>
              <w:t>Action et communication</w:t>
            </w:r>
          </w:p>
          <w:p w:rsidR="00C91277" w:rsidRDefault="00C91277" w:rsidP="00817791">
            <w:pPr>
              <w:cnfStyle w:val="100000000000" w:firstRow="1" w:lastRow="0" w:firstColumn="0" w:lastColumn="0" w:oddVBand="0" w:evenVBand="0" w:oddHBand="0" w:evenHBand="0" w:firstRowFirstColumn="0" w:firstRowLastColumn="0" w:lastRowFirstColumn="0" w:lastRowLastColumn="0"/>
            </w:pPr>
          </w:p>
          <w:p w:rsidR="00C91277" w:rsidRDefault="00C91277" w:rsidP="00817791">
            <w:pPr>
              <w:cnfStyle w:val="100000000000" w:firstRow="1" w:lastRow="0" w:firstColumn="0" w:lastColumn="0" w:oddVBand="0" w:evenVBand="0" w:oddHBand="0" w:evenHBand="0" w:firstRowFirstColumn="0" w:firstRowLastColumn="0" w:lastRowFirstColumn="0" w:lastRowLastColumn="0"/>
            </w:pPr>
            <w:r>
              <w:t>3 mois</w:t>
            </w:r>
          </w:p>
        </w:tc>
      </w:tr>
      <w:tr w:rsidR="00C91277" w:rsidTr="00C91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91277" w:rsidRPr="00C91277" w:rsidRDefault="00C91277" w:rsidP="00817791">
            <w:r w:rsidRPr="00C91277">
              <w:t>Les étapes du SCS</w:t>
            </w:r>
          </w:p>
        </w:tc>
        <w:tc>
          <w:tcPr>
            <w:tcW w:w="1985" w:type="dxa"/>
          </w:tcPr>
          <w:p w:rsidR="00C91277" w:rsidRPr="00C91277" w:rsidRDefault="00C91277" w:rsidP="00817791">
            <w:pPr>
              <w:cnfStyle w:val="000000100000" w:firstRow="0" w:lastRow="0" w:firstColumn="0" w:lastColumn="0" w:oddVBand="0" w:evenVBand="0" w:oddHBand="1" w:evenHBand="0" w:firstRowFirstColumn="0" w:firstRowLastColumn="0" w:lastRowFirstColumn="0" w:lastRowLastColumn="0"/>
            </w:pPr>
            <w:r w:rsidRPr="00C91277">
              <w:t xml:space="preserve">1 mois : </w:t>
            </w:r>
          </w:p>
          <w:p w:rsidR="00C91277" w:rsidRPr="00C91277" w:rsidRDefault="00C91277" w:rsidP="00817791">
            <w:pPr>
              <w:cnfStyle w:val="000000100000" w:firstRow="0" w:lastRow="0" w:firstColumn="0" w:lastColumn="0" w:oddVBand="0" w:evenVBand="0" w:oddHBand="1" w:evenHBand="0" w:firstRowFirstColumn="0" w:firstRowLastColumn="0" w:lastRowFirstColumn="0" w:lastRowLastColumn="0"/>
            </w:pPr>
            <w:r w:rsidRPr="00C91277">
              <w:t>Analyse préliminaire</w:t>
            </w:r>
          </w:p>
          <w:p w:rsidR="00C91277" w:rsidRPr="00C91277" w:rsidRDefault="00C91277" w:rsidP="00817791">
            <w:pPr>
              <w:cnfStyle w:val="000000100000" w:firstRow="0" w:lastRow="0" w:firstColumn="0" w:lastColumn="0" w:oddVBand="0" w:evenVBand="0" w:oddHBand="1" w:evenHBand="0" w:firstRowFirstColumn="0" w:firstRowLastColumn="0" w:lastRowFirstColumn="0" w:lastRowLastColumn="0"/>
            </w:pPr>
            <w:r w:rsidRPr="00C91277">
              <w:t xml:space="preserve">5 mois : </w:t>
            </w:r>
          </w:p>
          <w:p w:rsidR="00C91277" w:rsidRDefault="003408E4" w:rsidP="00817791">
            <w:pPr>
              <w:cnfStyle w:val="000000100000" w:firstRow="0" w:lastRow="0" w:firstColumn="0" w:lastColumn="0" w:oddVBand="0" w:evenVBand="0" w:oddHBand="1" w:evenHBand="0" w:firstRowFirstColumn="0" w:firstRowLastColumn="0" w:lastRowFirstColumn="0" w:lastRowLastColumn="0"/>
            </w:pPr>
            <w:r w:rsidRPr="005404FC">
              <w:t>Proximité</w:t>
            </w:r>
          </w:p>
        </w:tc>
        <w:tc>
          <w:tcPr>
            <w:tcW w:w="2410" w:type="dxa"/>
          </w:tcPr>
          <w:p w:rsidR="00C91277" w:rsidRDefault="00C91277" w:rsidP="00817791">
            <w:pPr>
              <w:cnfStyle w:val="000000100000" w:firstRow="0" w:lastRow="0" w:firstColumn="0" w:lastColumn="0" w:oddVBand="0" w:evenVBand="0" w:oddHBand="1" w:evenHBand="0" w:firstRowFirstColumn="0" w:firstRowLastColumn="0" w:lastRowFirstColumn="0" w:lastRowLastColumn="0"/>
            </w:pPr>
            <w:r>
              <w:t xml:space="preserve">3 mois : </w:t>
            </w:r>
          </w:p>
          <w:p w:rsidR="00C91277" w:rsidRDefault="00C91277" w:rsidP="00817791">
            <w:pPr>
              <w:cnfStyle w:val="000000100000" w:firstRow="0" w:lastRow="0" w:firstColumn="0" w:lastColumn="0" w:oddVBand="0" w:evenVBand="0" w:oddHBand="1" w:evenHBand="0" w:firstRowFirstColumn="0" w:firstRowLastColumn="0" w:lastRowFirstColumn="0" w:lastRowLastColumn="0"/>
            </w:pPr>
            <w:r>
              <w:t>Création de groupes de travail et préparation à un événement collectif.</w:t>
            </w:r>
          </w:p>
        </w:tc>
        <w:tc>
          <w:tcPr>
            <w:tcW w:w="3084" w:type="dxa"/>
          </w:tcPr>
          <w:p w:rsidR="00C91277" w:rsidRDefault="00C91277" w:rsidP="00817791">
            <w:pPr>
              <w:cnfStyle w:val="000000100000" w:firstRow="0" w:lastRow="0" w:firstColumn="0" w:lastColumn="0" w:oddVBand="0" w:evenVBand="0" w:oddHBand="1" w:evenHBand="0" w:firstRowFirstColumn="0" w:firstRowLastColumn="0" w:lastRowFirstColumn="0" w:lastRowLastColumn="0"/>
            </w:pPr>
            <w:r>
              <w:t xml:space="preserve">Etablissement d’un rapport annuel et communication à son propos. </w:t>
            </w:r>
          </w:p>
        </w:tc>
      </w:tr>
      <w:tr w:rsidR="00C91277" w:rsidTr="00C91277">
        <w:tc>
          <w:tcPr>
            <w:cnfStyle w:val="001000000000" w:firstRow="0" w:lastRow="0" w:firstColumn="1" w:lastColumn="0" w:oddVBand="0" w:evenVBand="0" w:oddHBand="0" w:evenHBand="0" w:firstRowFirstColumn="0" w:firstRowLastColumn="0" w:lastRowFirstColumn="0" w:lastRowLastColumn="0"/>
            <w:tcW w:w="1809" w:type="dxa"/>
          </w:tcPr>
          <w:p w:rsidR="00C91277" w:rsidRPr="005404FC" w:rsidRDefault="00C91277" w:rsidP="00817791">
            <w:pPr>
              <w:rPr>
                <w:sz w:val="18"/>
              </w:rPr>
            </w:pPr>
            <w:r w:rsidRPr="005404FC">
              <w:rPr>
                <w:sz w:val="18"/>
              </w:rPr>
              <w:t>Les étapes du groupe coordination</w:t>
            </w:r>
          </w:p>
          <w:p w:rsidR="005A689A" w:rsidRPr="005404FC" w:rsidRDefault="005A689A" w:rsidP="00817791">
            <w:r w:rsidRPr="005404FC">
              <w:rPr>
                <w:sz w:val="18"/>
              </w:rPr>
              <w:t>Reprendre la tableau dans chapitre relatif ?</w:t>
            </w:r>
          </w:p>
        </w:tc>
        <w:tc>
          <w:tcPr>
            <w:tcW w:w="1985" w:type="dxa"/>
          </w:tcPr>
          <w:p w:rsidR="00C91277" w:rsidRPr="005404FC" w:rsidRDefault="00C91277" w:rsidP="00817791">
            <w:pPr>
              <w:cnfStyle w:val="000000000000" w:firstRow="0" w:lastRow="0" w:firstColumn="0" w:lastColumn="0" w:oddVBand="0" w:evenVBand="0" w:oddHBand="0" w:evenHBand="0" w:firstRowFirstColumn="0" w:firstRowLastColumn="0" w:lastRowFirstColumn="0" w:lastRowLastColumn="0"/>
            </w:pPr>
            <w:r w:rsidRPr="005404FC">
              <w:t>Validation</w:t>
            </w:r>
            <w:r w:rsidR="007B3225" w:rsidRPr="005404FC">
              <w:t xml:space="preserve"> et </w:t>
            </w:r>
            <w:r w:rsidR="00B34865" w:rsidRPr="005404FC">
              <w:t>discussion</w:t>
            </w:r>
            <w:r w:rsidRPr="005404FC">
              <w:t xml:space="preserve"> des propositions ;</w:t>
            </w:r>
          </w:p>
          <w:p w:rsidR="00C91277" w:rsidRPr="005404FC" w:rsidRDefault="007B3225" w:rsidP="00817791">
            <w:pPr>
              <w:cnfStyle w:val="000000000000" w:firstRow="0" w:lastRow="0" w:firstColumn="0" w:lastColumn="0" w:oddVBand="0" w:evenVBand="0" w:oddHBand="0" w:evenHBand="0" w:firstRowFirstColumn="0" w:firstRowLastColumn="0" w:lastRowFirstColumn="0" w:lastRowLastColumn="0"/>
            </w:pPr>
            <w:r w:rsidRPr="005404FC">
              <w:t>Définition des thématiques de recherche</w:t>
            </w:r>
          </w:p>
          <w:p w:rsidR="00C91277" w:rsidRPr="005404FC" w:rsidRDefault="00C91277" w:rsidP="00817791">
            <w:pPr>
              <w:cnfStyle w:val="000000000000" w:firstRow="0" w:lastRow="0" w:firstColumn="0" w:lastColumn="0" w:oddVBand="0" w:evenVBand="0" w:oddHBand="0" w:evenHBand="0" w:firstRowFirstColumn="0" w:firstRowLastColumn="0" w:lastRowFirstColumn="0" w:lastRowLastColumn="0"/>
            </w:pPr>
          </w:p>
        </w:tc>
        <w:tc>
          <w:tcPr>
            <w:tcW w:w="2410" w:type="dxa"/>
          </w:tcPr>
          <w:p w:rsidR="00C91277" w:rsidRPr="005404FC" w:rsidRDefault="00C91277" w:rsidP="00817791">
            <w:pPr>
              <w:cnfStyle w:val="000000000000" w:firstRow="0" w:lastRow="0" w:firstColumn="0" w:lastColumn="0" w:oddVBand="0" w:evenVBand="0" w:oddHBand="0" w:evenHBand="0" w:firstRowFirstColumn="0" w:firstRowLastColumn="0" w:lastRowFirstColumn="0" w:lastRowLastColumn="0"/>
            </w:pPr>
            <w:r w:rsidRPr="005404FC">
              <w:t>Création  - animation – recherche</w:t>
            </w:r>
          </w:p>
        </w:tc>
        <w:tc>
          <w:tcPr>
            <w:tcW w:w="3084" w:type="dxa"/>
          </w:tcPr>
          <w:p w:rsidR="00C91277" w:rsidRPr="005404FC" w:rsidRDefault="00C91277" w:rsidP="00817791">
            <w:pPr>
              <w:cnfStyle w:val="000000000000" w:firstRow="0" w:lastRow="0" w:firstColumn="0" w:lastColumn="0" w:oddVBand="0" w:evenVBand="0" w:oddHBand="0" w:evenHBand="0" w:firstRowFirstColumn="0" w:firstRowLastColumn="0" w:lastRowFirstColumn="0" w:lastRowLastColumn="0"/>
            </w:pPr>
            <w:r w:rsidRPr="005404FC">
              <w:t>Diffusion – évaluation</w:t>
            </w:r>
            <w:r w:rsidR="007B3225" w:rsidRPr="005404FC">
              <w:t>- recherche</w:t>
            </w:r>
            <w:r w:rsidRPr="005404FC">
              <w:t xml:space="preserve">. </w:t>
            </w:r>
          </w:p>
        </w:tc>
      </w:tr>
    </w:tbl>
    <w:p w:rsidR="00817791" w:rsidRDefault="00817791" w:rsidP="00817791">
      <w:pPr>
        <w:jc w:val="both"/>
      </w:pPr>
    </w:p>
    <w:p w:rsidR="00C91277" w:rsidRDefault="00C91277" w:rsidP="00817791">
      <w:pPr>
        <w:jc w:val="both"/>
      </w:pPr>
    </w:p>
    <w:p w:rsidR="00C91277" w:rsidRDefault="00C91277" w:rsidP="00817791">
      <w:pPr>
        <w:jc w:val="both"/>
      </w:pPr>
    </w:p>
    <w:p w:rsidR="00817791" w:rsidRDefault="00C91277" w:rsidP="00817791">
      <w:pPr>
        <w:jc w:val="both"/>
      </w:pPr>
      <w:r>
        <w:rPr>
          <w:b/>
        </w:rPr>
        <w:t xml:space="preserve">Tableau </w:t>
      </w:r>
      <w:r w:rsidR="00817791" w:rsidRPr="00817791">
        <w:rPr>
          <w:b/>
        </w:rPr>
        <w:t>d’un cycle complet</w:t>
      </w:r>
      <w:r w:rsidR="00817791">
        <w:t> </w:t>
      </w:r>
      <w:r w:rsidR="00D57C2A">
        <w:t>(4 ans)</w:t>
      </w:r>
      <w:r w:rsidR="00817791">
        <w:t xml:space="preserve">: </w:t>
      </w:r>
    </w:p>
    <w:tbl>
      <w:tblPr>
        <w:tblStyle w:val="Trameclaire-Accent1"/>
        <w:tblW w:w="0" w:type="auto"/>
        <w:tblLook w:val="04A0" w:firstRow="1" w:lastRow="0" w:firstColumn="1" w:lastColumn="0" w:noHBand="0" w:noVBand="1"/>
      </w:tblPr>
      <w:tblGrid>
        <w:gridCol w:w="2303"/>
        <w:gridCol w:w="2303"/>
        <w:gridCol w:w="2303"/>
        <w:gridCol w:w="2303"/>
      </w:tblGrid>
      <w:tr w:rsidR="00817791" w:rsidTr="00817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91277" w:rsidRDefault="00817791" w:rsidP="00817791">
            <w:pPr>
              <w:jc w:val="both"/>
            </w:pPr>
            <w:r>
              <w:t xml:space="preserve">Quartiers du </w:t>
            </w:r>
          </w:p>
          <w:p w:rsidR="00817791" w:rsidRDefault="00C91277" w:rsidP="00817791">
            <w:pPr>
              <w:jc w:val="both"/>
            </w:pPr>
            <w:r>
              <w:t>N</w:t>
            </w:r>
            <w:r w:rsidR="00817791">
              <w:t>ord</w:t>
            </w:r>
          </w:p>
          <w:p w:rsidR="00817791" w:rsidRDefault="00C91277" w:rsidP="00817791">
            <w:pPr>
              <w:jc w:val="both"/>
            </w:pPr>
            <w:r>
              <w:t>1</w:t>
            </w:r>
            <w:r w:rsidRPr="00C91277">
              <w:rPr>
                <w:vertAlign w:val="superscript"/>
              </w:rPr>
              <w:t>è</w:t>
            </w:r>
            <w:r w:rsidR="00817791" w:rsidRPr="00C91277">
              <w:rPr>
                <w:vertAlign w:val="superscript"/>
              </w:rPr>
              <w:t>re</w:t>
            </w:r>
            <w:r>
              <w:t xml:space="preserve"> </w:t>
            </w:r>
            <w:r w:rsidR="00817791">
              <w:t xml:space="preserve"> année</w:t>
            </w:r>
          </w:p>
        </w:tc>
        <w:tc>
          <w:tcPr>
            <w:tcW w:w="2303" w:type="dxa"/>
          </w:tcPr>
          <w:p w:rsidR="00817791" w:rsidRDefault="00817791" w:rsidP="00C91277">
            <w:pPr>
              <w:cnfStyle w:val="100000000000" w:firstRow="1" w:lastRow="0" w:firstColumn="0" w:lastColumn="0" w:oddVBand="0" w:evenVBand="0" w:oddHBand="0" w:evenHBand="0" w:firstRowFirstColumn="0" w:firstRowLastColumn="0" w:lastRowFirstColumn="0" w:lastRowLastColumn="0"/>
            </w:pPr>
            <w:r>
              <w:t>Quartiers du Centre</w:t>
            </w:r>
          </w:p>
          <w:p w:rsidR="00817791" w:rsidRDefault="00817791" w:rsidP="00817791">
            <w:pPr>
              <w:jc w:val="both"/>
              <w:cnfStyle w:val="100000000000" w:firstRow="1" w:lastRow="0" w:firstColumn="0" w:lastColumn="0" w:oddVBand="0" w:evenVBand="0" w:oddHBand="0" w:evenHBand="0" w:firstRowFirstColumn="0" w:firstRowLastColumn="0" w:lastRowFirstColumn="0" w:lastRowLastColumn="0"/>
            </w:pPr>
            <w:r>
              <w:t>2</w:t>
            </w:r>
            <w:r w:rsidRPr="00817791">
              <w:rPr>
                <w:vertAlign w:val="superscript"/>
              </w:rPr>
              <w:t>ème</w:t>
            </w:r>
            <w:r>
              <w:t xml:space="preserve"> année </w:t>
            </w:r>
          </w:p>
        </w:tc>
        <w:tc>
          <w:tcPr>
            <w:tcW w:w="2303" w:type="dxa"/>
          </w:tcPr>
          <w:p w:rsidR="00C91277" w:rsidRDefault="00817791" w:rsidP="00817791">
            <w:pPr>
              <w:jc w:val="both"/>
              <w:cnfStyle w:val="100000000000" w:firstRow="1" w:lastRow="0" w:firstColumn="0" w:lastColumn="0" w:oddVBand="0" w:evenVBand="0" w:oddHBand="0" w:evenHBand="0" w:firstRowFirstColumn="0" w:firstRowLastColumn="0" w:lastRowFirstColumn="0" w:lastRowLastColumn="0"/>
            </w:pPr>
            <w:r>
              <w:t xml:space="preserve">Quartiers du </w:t>
            </w:r>
          </w:p>
          <w:p w:rsidR="00817791" w:rsidRDefault="00817791" w:rsidP="00817791">
            <w:pPr>
              <w:jc w:val="both"/>
              <w:cnfStyle w:val="100000000000" w:firstRow="1" w:lastRow="0" w:firstColumn="0" w:lastColumn="0" w:oddVBand="0" w:evenVBand="0" w:oddHBand="0" w:evenHBand="0" w:firstRowFirstColumn="0" w:firstRowLastColumn="0" w:lastRowFirstColumn="0" w:lastRowLastColumn="0"/>
            </w:pPr>
            <w:r>
              <w:t>Sud</w:t>
            </w:r>
          </w:p>
          <w:p w:rsidR="00817791" w:rsidRDefault="00817791" w:rsidP="00817791">
            <w:pPr>
              <w:jc w:val="both"/>
              <w:cnfStyle w:val="100000000000" w:firstRow="1" w:lastRow="0" w:firstColumn="0" w:lastColumn="0" w:oddVBand="0" w:evenVBand="0" w:oddHBand="0" w:evenHBand="0" w:firstRowFirstColumn="0" w:firstRowLastColumn="0" w:lastRowFirstColumn="0" w:lastRowLastColumn="0"/>
            </w:pPr>
            <w:r>
              <w:t>3</w:t>
            </w:r>
            <w:r w:rsidRPr="00817791">
              <w:rPr>
                <w:vertAlign w:val="superscript"/>
              </w:rPr>
              <w:t>ème</w:t>
            </w:r>
            <w:r>
              <w:t xml:space="preserve"> année </w:t>
            </w:r>
          </w:p>
        </w:tc>
        <w:tc>
          <w:tcPr>
            <w:tcW w:w="2303" w:type="dxa"/>
          </w:tcPr>
          <w:p w:rsidR="00817791" w:rsidRDefault="00817791" w:rsidP="00C91277">
            <w:pPr>
              <w:cnfStyle w:val="100000000000" w:firstRow="1" w:lastRow="0" w:firstColumn="0" w:lastColumn="0" w:oddVBand="0" w:evenVBand="0" w:oddHBand="0" w:evenHBand="0" w:firstRowFirstColumn="0" w:firstRowLastColumn="0" w:lastRowFirstColumn="0" w:lastRowLastColumn="0"/>
            </w:pPr>
            <w:r>
              <w:t xml:space="preserve">Evaluation </w:t>
            </w:r>
            <w:r w:rsidR="00C91277">
              <w:t>et diffusion</w:t>
            </w:r>
          </w:p>
          <w:p w:rsidR="00817791" w:rsidRDefault="00817791" w:rsidP="00817791">
            <w:pPr>
              <w:jc w:val="both"/>
              <w:cnfStyle w:val="100000000000" w:firstRow="1" w:lastRow="0" w:firstColumn="0" w:lastColumn="0" w:oddVBand="0" w:evenVBand="0" w:oddHBand="0" w:evenHBand="0" w:firstRowFirstColumn="0" w:firstRowLastColumn="0" w:lastRowFirstColumn="0" w:lastRowLastColumn="0"/>
            </w:pPr>
            <w:r>
              <w:t>4</w:t>
            </w:r>
            <w:r w:rsidRPr="00817791">
              <w:rPr>
                <w:vertAlign w:val="superscript"/>
              </w:rPr>
              <w:t>ème</w:t>
            </w:r>
            <w:r>
              <w:t xml:space="preserve"> année</w:t>
            </w:r>
          </w:p>
        </w:tc>
      </w:tr>
      <w:tr w:rsidR="00817791" w:rsidTr="0081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817791" w:rsidRPr="00C91277" w:rsidRDefault="00817791" w:rsidP="00817791">
            <w:pPr>
              <w:rPr>
                <w:b w:val="0"/>
              </w:rPr>
            </w:pPr>
            <w:r w:rsidRPr="00C91277">
              <w:rPr>
                <w:b w:val="0"/>
              </w:rPr>
              <w:t>Réalisation d’une année courante.</w:t>
            </w:r>
          </w:p>
        </w:tc>
        <w:tc>
          <w:tcPr>
            <w:tcW w:w="2303" w:type="dxa"/>
          </w:tcPr>
          <w:p w:rsidR="00817791" w:rsidRDefault="00817791" w:rsidP="00817791">
            <w:pPr>
              <w:cnfStyle w:val="000000100000" w:firstRow="0" w:lastRow="0" w:firstColumn="0" w:lastColumn="0" w:oddVBand="0" w:evenVBand="0" w:oddHBand="1" w:evenHBand="0" w:firstRowFirstColumn="0" w:firstRowLastColumn="0" w:lastRowFirstColumn="0" w:lastRowLastColumn="0"/>
            </w:pPr>
            <w:r>
              <w:t>Réalisation d’une année courante.</w:t>
            </w:r>
          </w:p>
        </w:tc>
        <w:tc>
          <w:tcPr>
            <w:tcW w:w="2303" w:type="dxa"/>
          </w:tcPr>
          <w:p w:rsidR="00817791" w:rsidRDefault="00817791" w:rsidP="00817791">
            <w:pPr>
              <w:cnfStyle w:val="000000100000" w:firstRow="0" w:lastRow="0" w:firstColumn="0" w:lastColumn="0" w:oddVBand="0" w:evenVBand="0" w:oddHBand="1" w:evenHBand="0" w:firstRowFirstColumn="0" w:firstRowLastColumn="0" w:lastRowFirstColumn="0" w:lastRowLastColumn="0"/>
            </w:pPr>
            <w:r>
              <w:t>Réalisation d’une année courante.</w:t>
            </w:r>
          </w:p>
        </w:tc>
        <w:tc>
          <w:tcPr>
            <w:tcW w:w="2303" w:type="dxa"/>
          </w:tcPr>
          <w:p w:rsidR="00817791" w:rsidRDefault="00817791" w:rsidP="00817791">
            <w:pPr>
              <w:cnfStyle w:val="000000100000" w:firstRow="0" w:lastRow="0" w:firstColumn="0" w:lastColumn="0" w:oddVBand="0" w:evenVBand="0" w:oddHBand="1" w:evenHBand="0" w:firstRowFirstColumn="0" w:firstRowLastColumn="0" w:lastRowFirstColumn="0" w:lastRowLastColumn="0"/>
            </w:pPr>
            <w:r>
              <w:t xml:space="preserve">Réalisation d’un bilan général sur les 3 précédant cycle. </w:t>
            </w:r>
          </w:p>
        </w:tc>
      </w:tr>
    </w:tbl>
    <w:p w:rsidR="00C91277" w:rsidRDefault="00C91277" w:rsidP="00817791">
      <w:pPr>
        <w:jc w:val="both"/>
      </w:pPr>
      <w:r>
        <w:t xml:space="preserve">Cette manière de faire est l’essentiel de cette méthodologie : étager le travail social annuel de la commune le séquençant de manière originale : </w:t>
      </w:r>
    </w:p>
    <w:p w:rsidR="00C91277" w:rsidRDefault="00C91277" w:rsidP="00C91277">
      <w:pPr>
        <w:pStyle w:val="Paragraphedeliste"/>
        <w:numPr>
          <w:ilvl w:val="0"/>
          <w:numId w:val="8"/>
        </w:numPr>
        <w:jc w:val="both"/>
      </w:pPr>
      <w:r>
        <w:t xml:space="preserve">La moitié de l’année pour écouter les besoins ; </w:t>
      </w:r>
    </w:p>
    <w:p w:rsidR="00C91277" w:rsidRDefault="00C91277" w:rsidP="00C91277">
      <w:pPr>
        <w:pStyle w:val="Paragraphedeliste"/>
        <w:numPr>
          <w:ilvl w:val="0"/>
          <w:numId w:val="8"/>
        </w:numPr>
        <w:jc w:val="both"/>
      </w:pPr>
      <w:r>
        <w:t xml:space="preserve">Un quart de l’année pour prioriser des actions et créer des groupes de réalisation ; </w:t>
      </w:r>
    </w:p>
    <w:p w:rsidR="00D57C2A" w:rsidRDefault="00C91277" w:rsidP="00D57C2A">
      <w:pPr>
        <w:pStyle w:val="Paragraphedeliste"/>
        <w:numPr>
          <w:ilvl w:val="0"/>
          <w:numId w:val="8"/>
        </w:numPr>
        <w:jc w:val="both"/>
      </w:pPr>
      <w:r>
        <w:t xml:space="preserve">Etablir une évaluation et diffuser les résultats. </w:t>
      </w:r>
    </w:p>
    <w:p w:rsidR="003408E4" w:rsidRDefault="003408E4" w:rsidP="00D57C2A">
      <w:pPr>
        <w:jc w:val="both"/>
      </w:pPr>
      <w:r>
        <w:t xml:space="preserve">Bien sûr, l’entièreté du cahier des charges des professionnels du SCS n’est pas inclut dans cette dynamique. Nous verrons plus loin - dans le chapitre organisation du SCS, quelles forces de travail sont impliquées dans cette méthodologie et comment.  </w:t>
      </w:r>
    </w:p>
    <w:p w:rsidR="00C91277" w:rsidRDefault="00C91277" w:rsidP="00C91277">
      <w:pPr>
        <w:jc w:val="both"/>
      </w:pPr>
    </w:p>
    <w:p w:rsidR="00D4511F" w:rsidRPr="0099793F" w:rsidRDefault="00D4511F" w:rsidP="008904AA">
      <w:pPr>
        <w:pStyle w:val="Titre3"/>
        <w:numPr>
          <w:ilvl w:val="0"/>
          <w:numId w:val="14"/>
        </w:numPr>
      </w:pPr>
      <w:bookmarkStart w:id="9" w:name="_Toc504982351"/>
      <w:r w:rsidRPr="0099793F">
        <w:t>L’écoute :</w:t>
      </w:r>
      <w:bookmarkEnd w:id="9"/>
      <w:r w:rsidRPr="0099793F">
        <w:t xml:space="preserve"> </w:t>
      </w:r>
    </w:p>
    <w:p w:rsidR="00D4511F" w:rsidRDefault="004E24E5" w:rsidP="004E24E5">
      <w:pPr>
        <w:jc w:val="both"/>
      </w:pPr>
      <w:r>
        <w:t>Afin de connaître les besoins, attentes et ressources de ses habitants, le SCS investiguera directement les principaux intéressés en allant à leur rencontre – réalisant une phase d’écoute annuelle de 6</w:t>
      </w:r>
      <w:r w:rsidR="00231152">
        <w:t xml:space="preserve"> mois. Cette étape prévoit différentes étapes</w:t>
      </w:r>
      <w:r>
        <w:t xml:space="preserve"> : </w:t>
      </w:r>
    </w:p>
    <w:p w:rsidR="004E24E5" w:rsidRDefault="00C515AD" w:rsidP="004E24E5">
      <w:pPr>
        <w:pStyle w:val="Paragraphedeliste"/>
        <w:numPr>
          <w:ilvl w:val="0"/>
          <w:numId w:val="11"/>
        </w:numPr>
        <w:jc w:val="both"/>
      </w:pPr>
      <w:r w:rsidRPr="0099793F">
        <w:rPr>
          <w:rStyle w:val="Titre4Car"/>
        </w:rPr>
        <w:t>L’analyse préliminaire</w:t>
      </w:r>
      <w:r w:rsidR="00231152" w:rsidRPr="00B73032">
        <w:t> (</w:t>
      </w:r>
      <w:r w:rsidR="004E24E5" w:rsidRPr="00B73032">
        <w:t>1 mois de travail</w:t>
      </w:r>
      <w:r w:rsidR="00231152" w:rsidRPr="00B73032">
        <w:t>)</w:t>
      </w:r>
      <w:r w:rsidR="00231152">
        <w:t xml:space="preserve"> : </w:t>
      </w:r>
      <w:r w:rsidR="004E24E5">
        <w:t xml:space="preserve">pour évaluer une priorité d’action entre les différents quartiers pour chaque membre du personnel du SCS concerné. Pour se faire, le professionnel doit impérativement réaliser un bilan de ce qui a été fait </w:t>
      </w:r>
      <w:r w:rsidR="00231152">
        <w:t xml:space="preserve">jusque-là </w:t>
      </w:r>
      <w:r w:rsidR="004E24E5">
        <w:t>dans ces différents quartiers</w:t>
      </w:r>
      <w:r>
        <w:rPr>
          <w:rStyle w:val="Appelnotedebasdep"/>
        </w:rPr>
        <w:footnoteReference w:id="17"/>
      </w:r>
      <w:r w:rsidR="00231152">
        <w:t xml:space="preserve"> et qu’elles sont leurs actualités respectives</w:t>
      </w:r>
      <w:r w:rsidR="004E24E5">
        <w:t xml:space="preserve">, afin de préaviser </w:t>
      </w:r>
      <w:r w:rsidR="00231152">
        <w:t>sur une thématique,</w:t>
      </w:r>
      <w:r w:rsidR="004E24E5">
        <w:t xml:space="preserve"> un public </w:t>
      </w:r>
      <w:r w:rsidR="00231152">
        <w:t xml:space="preserve">et un quartier </w:t>
      </w:r>
      <w:r w:rsidR="004E24E5">
        <w:t>prioritaire</w:t>
      </w:r>
      <w:r w:rsidR="00231152">
        <w:t>s</w:t>
      </w:r>
      <w:r w:rsidR="004E24E5">
        <w:t xml:space="preserve">. </w:t>
      </w:r>
    </w:p>
    <w:p w:rsidR="00817791" w:rsidRDefault="00550C65" w:rsidP="00817791">
      <w:pPr>
        <w:pStyle w:val="Paragraphedeliste"/>
        <w:numPr>
          <w:ilvl w:val="1"/>
          <w:numId w:val="11"/>
        </w:numPr>
        <w:jc w:val="both"/>
      </w:pPr>
      <w:r>
        <w:rPr>
          <w:u w:val="single"/>
        </w:rPr>
        <w:t>Délivrable</w:t>
      </w:r>
      <w:r w:rsidR="00817791">
        <w:rPr>
          <w:u w:val="single"/>
        </w:rPr>
        <w:t>s</w:t>
      </w:r>
      <w:r>
        <w:rPr>
          <w:u w:val="single"/>
        </w:rPr>
        <w:t> </w:t>
      </w:r>
      <w:r w:rsidRPr="00550C65">
        <w:t>:</w:t>
      </w:r>
      <w:r>
        <w:t xml:space="preserve"> </w:t>
      </w:r>
    </w:p>
    <w:p w:rsidR="00550C65" w:rsidRDefault="00817791" w:rsidP="00817791">
      <w:pPr>
        <w:pStyle w:val="Paragraphedeliste"/>
        <w:numPr>
          <w:ilvl w:val="2"/>
          <w:numId w:val="11"/>
        </w:numPr>
        <w:jc w:val="both"/>
      </w:pPr>
      <w:r>
        <w:t xml:space="preserve">SCS : </w:t>
      </w:r>
      <w:r w:rsidR="00550C65" w:rsidRPr="00D26C2B">
        <w:t xml:space="preserve">document </w:t>
      </w:r>
      <w:r w:rsidR="00550C65" w:rsidRPr="00817791">
        <w:rPr>
          <w:i/>
        </w:rPr>
        <w:t>d</w:t>
      </w:r>
      <w:r w:rsidR="00D26C2B" w:rsidRPr="00817791">
        <w:rPr>
          <w:i/>
        </w:rPr>
        <w:t>’analyse préliminaire (environ 2</w:t>
      </w:r>
      <w:r w:rsidR="00550C65" w:rsidRPr="00817791">
        <w:rPr>
          <w:i/>
        </w:rPr>
        <w:t xml:space="preserve"> pages), </w:t>
      </w:r>
      <w:r w:rsidR="00550C65" w:rsidRPr="00D26C2B">
        <w:t>qui décrit la priorité de traiter une thématique avec un public donné et la faisabilité de ce travail (attentes, enjeux, ressources).</w:t>
      </w:r>
      <w:r w:rsidR="00D26C2B" w:rsidRPr="00D26C2B">
        <w:t xml:space="preserve"> Ce document est évalué par le SCS, mais également par le pôle de compétence de Cause Commune (cette double validation assure une cohérence </w:t>
      </w:r>
      <w:r w:rsidR="00F02769">
        <w:t xml:space="preserve">et  une pertinence </w:t>
      </w:r>
      <w:r w:rsidR="00D26C2B" w:rsidRPr="00D26C2B">
        <w:t>d’action en lien avec la méthodologie).</w:t>
      </w:r>
    </w:p>
    <w:p w:rsidR="00817791" w:rsidRPr="00D26C2B" w:rsidRDefault="00817791" w:rsidP="00817791">
      <w:pPr>
        <w:pStyle w:val="Paragraphedeliste"/>
        <w:numPr>
          <w:ilvl w:val="2"/>
          <w:numId w:val="11"/>
        </w:numPr>
        <w:jc w:val="both"/>
      </w:pPr>
      <w:r>
        <w:t xml:space="preserve">Groupe coordination : </w:t>
      </w:r>
    </w:p>
    <w:p w:rsidR="00D26C2B" w:rsidRPr="00817791" w:rsidRDefault="00D26C2B" w:rsidP="00D26C2B">
      <w:pPr>
        <w:pStyle w:val="Paragraphedeliste"/>
        <w:numPr>
          <w:ilvl w:val="1"/>
          <w:numId w:val="11"/>
        </w:numPr>
        <w:jc w:val="both"/>
        <w:rPr>
          <w:i/>
        </w:rPr>
      </w:pPr>
      <w:r>
        <w:rPr>
          <w:u w:val="single"/>
        </w:rPr>
        <w:t>Les outils</w:t>
      </w:r>
      <w:r w:rsidRPr="00D26C2B">
        <w:rPr>
          <w:u w:val="single"/>
        </w:rPr>
        <w:t> </w:t>
      </w:r>
      <w:r w:rsidRPr="00D26C2B">
        <w:t>: sont du travail de documentation</w:t>
      </w:r>
      <w:r w:rsidR="005F3503">
        <w:t xml:space="preserve"> (à plusieurs niveaux)</w:t>
      </w:r>
      <w:r w:rsidRPr="00D26C2B">
        <w:t>, des rencontres avec des porteurs de projet</w:t>
      </w:r>
      <w:r w:rsidR="005F3503">
        <w:t>s</w:t>
      </w:r>
      <w:r w:rsidRPr="00D26C2B">
        <w:t>, des collectivités qui vivent des thématiques particulières (qui rendent difficile le lien social).</w:t>
      </w:r>
    </w:p>
    <w:p w:rsidR="00817791" w:rsidRPr="008943B6" w:rsidRDefault="00817791" w:rsidP="00D26C2B">
      <w:pPr>
        <w:pStyle w:val="Paragraphedeliste"/>
        <w:numPr>
          <w:ilvl w:val="2"/>
          <w:numId w:val="11"/>
        </w:numPr>
        <w:jc w:val="both"/>
        <w:rPr>
          <w:i/>
        </w:rPr>
      </w:pPr>
      <w:r w:rsidRPr="008943B6">
        <w:rPr>
          <w:u w:val="single"/>
        </w:rPr>
        <w:t>SCS </w:t>
      </w:r>
      <w:r w:rsidRPr="008943B6">
        <w:rPr>
          <w:i/>
        </w:rPr>
        <w:t xml:space="preserve">: </w:t>
      </w:r>
      <w:r w:rsidR="00D26C2B" w:rsidRPr="008943B6">
        <w:rPr>
          <w:i/>
        </w:rPr>
        <w:t xml:space="preserve">Les </w:t>
      </w:r>
      <w:r w:rsidR="007B4867" w:rsidRPr="008943B6">
        <w:rPr>
          <w:i/>
        </w:rPr>
        <w:t>déterminants</w:t>
      </w:r>
      <w:r w:rsidR="00D26C2B" w:rsidRPr="008943B6">
        <w:rPr>
          <w:i/>
        </w:rPr>
        <w:t xml:space="preserve"> sociaux de la </w:t>
      </w:r>
      <w:r w:rsidR="00162E02" w:rsidRPr="008943B6">
        <w:rPr>
          <w:i/>
        </w:rPr>
        <w:t xml:space="preserve">santé </w:t>
      </w:r>
      <w:r w:rsidR="007B4867">
        <w:rPr>
          <w:rStyle w:val="Appelnotedebasdep"/>
          <w:i/>
        </w:rPr>
        <w:footnoteReference w:id="18"/>
      </w:r>
      <w:r w:rsidR="00162E02" w:rsidRPr="008943B6">
        <w:rPr>
          <w:i/>
        </w:rPr>
        <w:t>(voir également schéma ci-dessous)</w:t>
      </w:r>
      <w:r w:rsidR="005F3503" w:rsidRPr="008943B6">
        <w:rPr>
          <w:i/>
        </w:rPr>
        <w:t> ;</w:t>
      </w:r>
      <w:r w:rsidR="00D26C2B" w:rsidRPr="008943B6">
        <w:rPr>
          <w:i/>
        </w:rPr>
        <w:t xml:space="preserve"> </w:t>
      </w:r>
      <w:r w:rsidR="007B4867" w:rsidRPr="008943B6">
        <w:rPr>
          <w:i/>
        </w:rPr>
        <w:t>Rapport social vaudois</w:t>
      </w:r>
      <w:r w:rsidR="007B4867">
        <w:rPr>
          <w:rStyle w:val="Appelnotedebasdep"/>
          <w:i/>
        </w:rPr>
        <w:footnoteReference w:id="19"/>
      </w:r>
      <w:r w:rsidR="005F3503" w:rsidRPr="008943B6">
        <w:rPr>
          <w:i/>
        </w:rPr>
        <w:t> ;</w:t>
      </w:r>
      <w:r w:rsidR="004D025C" w:rsidRPr="008943B6">
        <w:rPr>
          <w:i/>
        </w:rPr>
        <w:t xml:space="preserve"> </w:t>
      </w:r>
      <w:r w:rsidR="005F3503" w:rsidRPr="008943B6">
        <w:rPr>
          <w:i/>
        </w:rPr>
        <w:t>Indicateurs de santé communautaire propre au SCS</w:t>
      </w:r>
      <w:r w:rsidR="005F3503">
        <w:rPr>
          <w:rStyle w:val="Appelnotedebasdep"/>
          <w:i/>
        </w:rPr>
        <w:footnoteReference w:id="20"/>
      </w:r>
      <w:r w:rsidR="005F3503" w:rsidRPr="008943B6">
        <w:rPr>
          <w:i/>
        </w:rPr>
        <w:t xml:space="preserve"> ; </w:t>
      </w:r>
      <w:r w:rsidRPr="008943B6">
        <w:rPr>
          <w:i/>
          <w:u w:val="single"/>
        </w:rPr>
        <w:t>Groupe Coordination</w:t>
      </w:r>
      <w:r w:rsidRPr="008943B6">
        <w:rPr>
          <w:i/>
        </w:rPr>
        <w:t xml:space="preserve"> : </w:t>
      </w:r>
    </w:p>
    <w:p w:rsidR="00162E02" w:rsidRDefault="00162E02" w:rsidP="00162E02">
      <w:pPr>
        <w:ind w:left="360"/>
        <w:jc w:val="both"/>
      </w:pPr>
      <w:r w:rsidRPr="00162E02">
        <w:rPr>
          <w:u w:val="single"/>
        </w:rPr>
        <w:t>La santé de la population</w:t>
      </w:r>
      <w:r>
        <w:t xml:space="preserve"> : sera déterminée par l’outil des déterminants sociaux de la santé, étant un concept fondateur de cette méthodologie « Cause Commune » : </w:t>
      </w:r>
    </w:p>
    <w:p w:rsidR="00162E02" w:rsidRDefault="00162E02" w:rsidP="00162E02">
      <w:pPr>
        <w:pStyle w:val="Paragraphedeliste"/>
        <w:jc w:val="both"/>
      </w:pPr>
      <w:r w:rsidRPr="003E7E26">
        <w:rPr>
          <w:noProof/>
          <w:lang w:val="fr-CH" w:eastAsia="fr-CH"/>
        </w:rPr>
        <w:drawing>
          <wp:inline distT="0" distB="0" distL="0" distR="0" wp14:anchorId="4AD79E71" wp14:editId="13D777BB">
            <wp:extent cx="5343025" cy="2973788"/>
            <wp:effectExtent l="0" t="0" r="0" b="0"/>
            <wp:docPr id="7" name="Image 6" descr="http://www.gillesenvrac.ca/carnet/wp-content/uploads/2010/09/cadre-conceptuel.png"/>
            <wp:cNvGraphicFramePr/>
            <a:graphic xmlns:a="http://schemas.openxmlformats.org/drawingml/2006/main">
              <a:graphicData uri="http://schemas.openxmlformats.org/drawingml/2006/picture">
                <pic:pic xmlns:pic="http://schemas.openxmlformats.org/drawingml/2006/picture">
                  <pic:nvPicPr>
                    <pic:cNvPr id="7" name="Image 6" descr="http://www.gillesenvrac.ca/carnet/wp-content/uploads/2010/09/cadre-conceptuel.pn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2709" cy="2973612"/>
                    </a:xfrm>
                    <a:prstGeom prst="rect">
                      <a:avLst/>
                    </a:prstGeom>
                    <a:noFill/>
                    <a:ln>
                      <a:noFill/>
                    </a:ln>
                  </pic:spPr>
                </pic:pic>
              </a:graphicData>
            </a:graphic>
          </wp:inline>
        </w:drawing>
      </w:r>
    </w:p>
    <w:p w:rsidR="00162E02" w:rsidRPr="00162E02" w:rsidRDefault="00162E02" w:rsidP="00162E02">
      <w:pPr>
        <w:jc w:val="both"/>
        <w:rPr>
          <w:i/>
        </w:rPr>
      </w:pPr>
    </w:p>
    <w:p w:rsidR="004E24E5" w:rsidRDefault="001F47FE" w:rsidP="00231152">
      <w:pPr>
        <w:pStyle w:val="Paragraphedeliste"/>
        <w:numPr>
          <w:ilvl w:val="0"/>
          <w:numId w:val="11"/>
        </w:numPr>
        <w:jc w:val="both"/>
      </w:pPr>
      <w:r>
        <w:rPr>
          <w:rStyle w:val="Titre4Car"/>
          <w:highlight w:val="yellow"/>
        </w:rPr>
        <w:t xml:space="preserve">Le travail de </w:t>
      </w:r>
      <w:r w:rsidR="003408E4" w:rsidRPr="003408E4">
        <w:rPr>
          <w:rStyle w:val="Titre4Car"/>
          <w:highlight w:val="yellow"/>
        </w:rPr>
        <w:t>proximité</w:t>
      </w:r>
      <w:r w:rsidR="00231152" w:rsidRPr="003408E4">
        <w:rPr>
          <w:highlight w:val="yellow"/>
        </w:rPr>
        <w:t xml:space="preserve"> (</w:t>
      </w:r>
      <w:r w:rsidR="008904AA">
        <w:t>5</w:t>
      </w:r>
      <w:r w:rsidR="004E24E5" w:rsidRPr="00B73032">
        <w:t xml:space="preserve"> mois de travail</w:t>
      </w:r>
      <w:r w:rsidR="00231152" w:rsidRPr="00B73032">
        <w:t>) </w:t>
      </w:r>
      <w:r>
        <w:t>: l</w:t>
      </w:r>
      <w:r w:rsidR="00231152">
        <w:t xml:space="preserve">a manière d’écouter se base sur la proximité à assurer avec les acteurs concernés - afin de les entendre dans leurs quotidiens sur les activités et thématiques qu’ils expérimentent. Les habitants et différents acteurs sont donc considérés comme étant les experts des thématiques qui le concernent.   </w:t>
      </w:r>
    </w:p>
    <w:p w:rsidR="00550C65" w:rsidRDefault="00550C65" w:rsidP="00550C65">
      <w:pPr>
        <w:pStyle w:val="Paragraphedeliste"/>
        <w:numPr>
          <w:ilvl w:val="1"/>
          <w:numId w:val="11"/>
        </w:numPr>
        <w:jc w:val="both"/>
      </w:pPr>
      <w:r>
        <w:rPr>
          <w:u w:val="single"/>
        </w:rPr>
        <w:t>Délivrable </w:t>
      </w:r>
      <w:r w:rsidRPr="00550C65">
        <w:t>:</w:t>
      </w:r>
      <w:r>
        <w:t xml:space="preserve"> </w:t>
      </w:r>
      <w:r w:rsidRPr="00550C65">
        <w:rPr>
          <w:i/>
        </w:rPr>
        <w:t>documents de données brutes (notes d’entretiens, photos et films de séances particulières, etc.).</w:t>
      </w:r>
      <w:r>
        <w:t xml:space="preserve"> </w:t>
      </w:r>
    </w:p>
    <w:p w:rsidR="00A31C9F" w:rsidRDefault="00A31C9F" w:rsidP="00550C65">
      <w:pPr>
        <w:pStyle w:val="Paragraphedeliste"/>
        <w:numPr>
          <w:ilvl w:val="1"/>
          <w:numId w:val="11"/>
        </w:numPr>
        <w:jc w:val="both"/>
      </w:pPr>
      <w:r>
        <w:rPr>
          <w:u w:val="single"/>
        </w:rPr>
        <w:t>Les méthodes d’écoute</w:t>
      </w:r>
      <w:r w:rsidRPr="00EE2A80">
        <w:t> :</w:t>
      </w:r>
      <w:r w:rsidR="00EE2A80">
        <w:t xml:space="preserve"> </w:t>
      </w:r>
      <w:r w:rsidR="00EE2A80" w:rsidRPr="00EE2A80">
        <w:rPr>
          <w:i/>
        </w:rPr>
        <w:t xml:space="preserve">peuvent-êtres multiples et sont choisies par les </w:t>
      </w:r>
      <w:r w:rsidR="007F44F4">
        <w:rPr>
          <w:i/>
        </w:rPr>
        <w:t>professionnels concernés du SCS (projets déjà en cours, séances collectives, entretiens individuels semi-directifs, participation à des événements, visite de lieux</w:t>
      </w:r>
      <w:r w:rsidR="00843662">
        <w:rPr>
          <w:i/>
        </w:rPr>
        <w:t xml:space="preserve"> « diagnostic en marchant », </w:t>
      </w:r>
      <w:r w:rsidR="00807E98">
        <w:rPr>
          <w:i/>
        </w:rPr>
        <w:t xml:space="preserve">etc.). </w:t>
      </w:r>
    </w:p>
    <w:p w:rsidR="00B94518" w:rsidRDefault="00D4511F" w:rsidP="00B94518">
      <w:pPr>
        <w:pStyle w:val="Paragraphedeliste"/>
        <w:jc w:val="both"/>
      </w:pPr>
      <w:r>
        <w:rPr>
          <w:noProof/>
          <w:lang w:val="fr-CH" w:eastAsia="fr-CH"/>
        </w:rPr>
        <w:drawing>
          <wp:inline distT="0" distB="0" distL="0" distR="0" wp14:anchorId="369327A3" wp14:editId="466470B5">
            <wp:extent cx="5486400" cy="3200400"/>
            <wp:effectExtent l="19050" t="0" r="3810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11573" w:rsidRDefault="00411573" w:rsidP="008904AA">
      <w:pPr>
        <w:ind w:left="360"/>
        <w:jc w:val="both"/>
        <w:rPr>
          <w:b/>
        </w:rPr>
      </w:pPr>
    </w:p>
    <w:p w:rsidR="008943B6" w:rsidRDefault="008943B6" w:rsidP="008904AA">
      <w:pPr>
        <w:ind w:left="360"/>
        <w:jc w:val="both"/>
        <w:rPr>
          <w:b/>
        </w:rPr>
      </w:pPr>
    </w:p>
    <w:p w:rsidR="00B94518" w:rsidRDefault="00B94518" w:rsidP="008904AA">
      <w:pPr>
        <w:ind w:left="360"/>
        <w:jc w:val="both"/>
      </w:pPr>
      <w:r w:rsidRPr="008904AA">
        <w:rPr>
          <w:b/>
        </w:rPr>
        <w:t xml:space="preserve">En bref, </w:t>
      </w:r>
      <w:r w:rsidRPr="005A689A">
        <w:t>les objectifs de la phase d’écoute sont :</w:t>
      </w:r>
      <w:r>
        <w:t xml:space="preserve"> </w:t>
      </w:r>
    </w:p>
    <w:p w:rsidR="008904AA" w:rsidRDefault="007F44F4" w:rsidP="008904AA">
      <w:pPr>
        <w:numPr>
          <w:ilvl w:val="0"/>
          <w:numId w:val="1"/>
        </w:numPr>
        <w:jc w:val="both"/>
      </w:pPr>
      <w:r w:rsidRPr="00B73032">
        <w:t>D</w:t>
      </w:r>
      <w:r w:rsidR="008904AA">
        <w:t>e choisir un public cible, des thématiques spécifiques et leurs quartiers relatifs ;</w:t>
      </w:r>
    </w:p>
    <w:p w:rsidR="007F44F4" w:rsidRPr="00B73032" w:rsidRDefault="008904AA" w:rsidP="008904AA">
      <w:pPr>
        <w:numPr>
          <w:ilvl w:val="0"/>
          <w:numId w:val="1"/>
        </w:numPr>
        <w:jc w:val="both"/>
      </w:pPr>
      <w:r>
        <w:t>A</w:t>
      </w:r>
      <w:r w:rsidR="007F44F4" w:rsidRPr="00B73032">
        <w:t xml:space="preserve">tteindre son public cible : </w:t>
      </w:r>
      <w:r w:rsidR="007F44F4" w:rsidRPr="008904AA">
        <w:t>enfants, jeunes et familles et les seniors</w:t>
      </w:r>
      <w:r w:rsidR="007F44F4" w:rsidRPr="00B73032">
        <w:t xml:space="preserve"> afin d’établir avec eux une interaction collective qui permette de : </w:t>
      </w:r>
    </w:p>
    <w:p w:rsidR="007F44F4" w:rsidRPr="00B73032" w:rsidRDefault="007F44F4" w:rsidP="008904AA">
      <w:pPr>
        <w:numPr>
          <w:ilvl w:val="1"/>
          <w:numId w:val="1"/>
        </w:numPr>
        <w:jc w:val="both"/>
      </w:pPr>
      <w:r w:rsidRPr="00B73032">
        <w:t xml:space="preserve">Connaître leurs besoins (bio-psycho-sociaux et spirituels) ; </w:t>
      </w:r>
    </w:p>
    <w:p w:rsidR="007F44F4" w:rsidRPr="00B73032" w:rsidRDefault="007F44F4" w:rsidP="008904AA">
      <w:pPr>
        <w:numPr>
          <w:ilvl w:val="1"/>
          <w:numId w:val="1"/>
        </w:numPr>
        <w:jc w:val="both"/>
      </w:pPr>
      <w:r w:rsidRPr="00B73032">
        <w:t xml:space="preserve">Générer des liens ; </w:t>
      </w:r>
    </w:p>
    <w:p w:rsidR="007F44F4" w:rsidRPr="00B73032" w:rsidRDefault="007F44F4" w:rsidP="008904AA">
      <w:pPr>
        <w:numPr>
          <w:ilvl w:val="1"/>
          <w:numId w:val="1"/>
        </w:numPr>
        <w:jc w:val="both"/>
      </w:pPr>
      <w:r w:rsidRPr="00B73032">
        <w:t xml:space="preserve">Générer des ressources ; </w:t>
      </w:r>
    </w:p>
    <w:p w:rsidR="007F44F4" w:rsidRPr="00B73032" w:rsidRDefault="007F44F4" w:rsidP="008904AA">
      <w:pPr>
        <w:numPr>
          <w:ilvl w:val="1"/>
          <w:numId w:val="1"/>
        </w:numPr>
        <w:jc w:val="both"/>
      </w:pPr>
      <w:r w:rsidRPr="00B73032">
        <w:t xml:space="preserve">Générer des implications ; </w:t>
      </w:r>
    </w:p>
    <w:p w:rsidR="007F44F4" w:rsidRPr="00B73032" w:rsidRDefault="007F44F4" w:rsidP="008904AA">
      <w:pPr>
        <w:numPr>
          <w:ilvl w:val="1"/>
          <w:numId w:val="1"/>
        </w:numPr>
        <w:jc w:val="both"/>
      </w:pPr>
      <w:r w:rsidRPr="00B73032">
        <w:t xml:space="preserve">Créer des compétences ; </w:t>
      </w:r>
    </w:p>
    <w:p w:rsidR="007F44F4" w:rsidRPr="00B73032" w:rsidRDefault="007F44F4" w:rsidP="008904AA">
      <w:pPr>
        <w:numPr>
          <w:ilvl w:val="1"/>
          <w:numId w:val="1"/>
        </w:numPr>
        <w:jc w:val="both"/>
      </w:pPr>
      <w:r w:rsidRPr="00B73032">
        <w:t>Rapprocher les habitants des professionnels ;</w:t>
      </w:r>
    </w:p>
    <w:p w:rsidR="007F44F4" w:rsidRPr="00B73032" w:rsidRDefault="007F44F4" w:rsidP="008904AA">
      <w:pPr>
        <w:numPr>
          <w:ilvl w:val="1"/>
          <w:numId w:val="1"/>
        </w:numPr>
        <w:jc w:val="both"/>
      </w:pPr>
      <w:r w:rsidRPr="00B73032">
        <w:t>Travailler les identités de quartier</w:t>
      </w:r>
      <w:r w:rsidR="0092729F">
        <w:t xml:space="preserve"> </w:t>
      </w:r>
      <w:r w:rsidRPr="00B73032">
        <w:t xml:space="preserve">;  </w:t>
      </w:r>
    </w:p>
    <w:p w:rsidR="007F44F4" w:rsidRDefault="007F44F4" w:rsidP="008904AA">
      <w:pPr>
        <w:numPr>
          <w:ilvl w:val="0"/>
          <w:numId w:val="1"/>
        </w:numPr>
        <w:jc w:val="both"/>
      </w:pPr>
      <w:r w:rsidRPr="00B73032">
        <w:t xml:space="preserve">Créer du savoir sur les pratiques et les diffuser.  </w:t>
      </w:r>
    </w:p>
    <w:p w:rsidR="0092729F" w:rsidRDefault="0092729F" w:rsidP="0092729F">
      <w:pPr>
        <w:jc w:val="both"/>
      </w:pPr>
    </w:p>
    <w:p w:rsidR="007F44F4" w:rsidRDefault="00817791" w:rsidP="008904AA">
      <w:pPr>
        <w:pStyle w:val="Titre3"/>
        <w:numPr>
          <w:ilvl w:val="0"/>
          <w:numId w:val="14"/>
        </w:numPr>
      </w:pPr>
      <w:bookmarkStart w:id="10" w:name="_Toc504982352"/>
      <w:r>
        <w:t>R</w:t>
      </w:r>
      <w:r w:rsidR="007F44F4" w:rsidRPr="00B73032">
        <w:t>éflexion et de co-construction :</w:t>
      </w:r>
      <w:bookmarkEnd w:id="10"/>
    </w:p>
    <w:p w:rsidR="00AC5A30" w:rsidRDefault="00AC5A30" w:rsidP="001E7F93">
      <w:pPr>
        <w:jc w:val="both"/>
      </w:pPr>
      <w:r>
        <w:t>Cette étape</w:t>
      </w:r>
      <w:r w:rsidR="001E7F93">
        <w:t xml:space="preserve"> de trois mois</w:t>
      </w:r>
      <w:r>
        <w:t xml:space="preserve"> est très importante,</w:t>
      </w:r>
      <w:r w:rsidR="001E7F93">
        <w:t xml:space="preserve"> car elle permet d’</w:t>
      </w:r>
      <w:r>
        <w:t>a</w:t>
      </w:r>
      <w:r w:rsidR="001E7F93">
        <w:t xml:space="preserve">ssurer </w:t>
      </w:r>
      <w:r>
        <w:t xml:space="preserve">un mouvement de va et vient entre les personnes impliquées dans les groupes de réflexion et les habitants moins actifs dans la démarche. </w:t>
      </w:r>
      <w:r w:rsidR="001E7F93">
        <w:t xml:space="preserve">Cela dans le but de garder la démarche ouverte, et accessible à tous. Durant cette période, </w:t>
      </w:r>
      <w:r>
        <w:t xml:space="preserve">les référents et animateurs assurent un double travail : </w:t>
      </w:r>
    </w:p>
    <w:p w:rsidR="00AC5A30" w:rsidRDefault="00AC5A30" w:rsidP="001E7F93">
      <w:pPr>
        <w:pStyle w:val="Paragraphedeliste"/>
        <w:numPr>
          <w:ilvl w:val="0"/>
          <w:numId w:val="1"/>
        </w:numPr>
        <w:jc w:val="both"/>
      </w:pPr>
      <w:r>
        <w:t xml:space="preserve">D’accompagnement des groupes de réflexions ; </w:t>
      </w:r>
    </w:p>
    <w:p w:rsidR="00AC5A30" w:rsidRDefault="00AC5A30" w:rsidP="001E7F93">
      <w:pPr>
        <w:pStyle w:val="Paragraphedeliste"/>
        <w:numPr>
          <w:ilvl w:val="0"/>
          <w:numId w:val="1"/>
        </w:numPr>
        <w:jc w:val="both"/>
      </w:pPr>
      <w:r>
        <w:t xml:space="preserve">De préparation et de communication pour favoriser un maximum de participation à la rencontre collective. </w:t>
      </w:r>
    </w:p>
    <w:p w:rsidR="001E7F93" w:rsidRDefault="001E7F93" w:rsidP="00AC5A30">
      <w:pPr>
        <w:jc w:val="both"/>
      </w:pPr>
    </w:p>
    <w:p w:rsidR="00E7013F" w:rsidRDefault="00A535B6" w:rsidP="00AC5A30">
      <w:pPr>
        <w:jc w:val="both"/>
      </w:pPr>
      <w:r w:rsidRPr="001E7F93">
        <w:rPr>
          <w:rStyle w:val="Titre4Car"/>
        </w:rPr>
        <w:t>L’accompagnement des groupes de réflexions</w:t>
      </w:r>
      <w:r w:rsidR="00AC5A30">
        <w:t xml:space="preserve"> </w:t>
      </w:r>
      <w:r>
        <w:t>est capital dans le travail des référents et autres professionnels dans la méthodologie Cause Commune. En effet, il est important de créer des espaces de travail ou différents types d’acteurs puissent se côtoyer. En soit, c’est un véritable défi. Car, souvent, les habitants s’identifient à deux tendances : ceux qui veulent aller de l’avant sur du concret (pose d’objectifs et résultats visibles) et ceux pour qui le plus important c’est la rencontre et le partage (convivialité et recul sur l’action). Gérer ces différentes postures est un métier et un art qui dem</w:t>
      </w:r>
      <w:r w:rsidR="00C42C6C">
        <w:t xml:space="preserve">ande beaucoup de compétences, </w:t>
      </w:r>
      <w:r>
        <w:t xml:space="preserve">d’expériences </w:t>
      </w:r>
      <w:r w:rsidR="00C42C6C">
        <w:t xml:space="preserve">et de temps </w:t>
      </w:r>
      <w:r>
        <w:t>pour le</w:t>
      </w:r>
      <w:r w:rsidR="00C42C6C">
        <w:t>s</w:t>
      </w:r>
      <w:r>
        <w:t xml:space="preserve"> professionnel</w:t>
      </w:r>
      <w:r w:rsidR="00C42C6C">
        <w:t>s</w:t>
      </w:r>
      <w:r>
        <w:t xml:space="preserve"> et les habitants</w:t>
      </w:r>
      <w:r>
        <w:rPr>
          <w:rStyle w:val="Appelnotedebasdep"/>
        </w:rPr>
        <w:footnoteReference w:id="21"/>
      </w:r>
      <w:r>
        <w:t xml:space="preserve">. </w:t>
      </w:r>
    </w:p>
    <w:p w:rsidR="008A2CB7" w:rsidRDefault="008A2CB7" w:rsidP="00AC5A30">
      <w:pPr>
        <w:jc w:val="both"/>
      </w:pPr>
    </w:p>
    <w:p w:rsidR="001E7F93" w:rsidRDefault="001E7F93" w:rsidP="00AC5A30">
      <w:pPr>
        <w:jc w:val="both"/>
      </w:pPr>
      <w:r>
        <w:t>Le tout est donc d’accompagner ces groupes en laissant (et assurant) une place à la diversité des rôles et des genres. Cela prend du temps et demande de l’application (réalisation de PV, création de charte de collaboration, travail sur le sens autant que sur les activités, etc.) : c’est pourquoi les préparations réflexives par « groupe d’âges »</w:t>
      </w:r>
      <w:r>
        <w:rPr>
          <w:rStyle w:val="Appelnotedebasdep"/>
        </w:rPr>
        <w:footnoteReference w:id="22"/>
      </w:r>
      <w:r>
        <w:t xml:space="preserve"> sont cruciales pour assurer à toute la démarche un caractère inclusif, respectueux des différences et capable d’autogestion et de transversalité.</w:t>
      </w:r>
    </w:p>
    <w:p w:rsidR="008A2CB7" w:rsidRDefault="008A2CB7" w:rsidP="00AC5A30">
      <w:pPr>
        <w:jc w:val="both"/>
      </w:pPr>
    </w:p>
    <w:p w:rsidR="008A2CB7" w:rsidRDefault="00C42C6C" w:rsidP="00AC5A30">
      <w:pPr>
        <w:jc w:val="both"/>
      </w:pPr>
      <w:r>
        <w:t>Il</w:t>
      </w:r>
      <w:r w:rsidR="008A2CB7">
        <w:t xml:space="preserve"> convient de souligner qu’en plus de la diversité inhérente aux différents postures des habitants qui participent à ces groupes de réflexions, la participation des représentants politiques et des responsables des services concernés - ajoutent à la gestion de ces groupes des niveaux d’implications hiérarchiques diversifiés au sein de la commune. Ces présences de différents niveaux (politiques et hiérarchiques) demandent également aux professionnels de pouvoir travailler de manière pluridisciplinaire au sein du projet. </w:t>
      </w:r>
    </w:p>
    <w:p w:rsidR="00AC5A30" w:rsidRDefault="00AC5A30" w:rsidP="00AC5A30">
      <w:pPr>
        <w:jc w:val="both"/>
      </w:pPr>
    </w:p>
    <w:p w:rsidR="00E7013F" w:rsidRDefault="00E7013F" w:rsidP="00B94518">
      <w:pPr>
        <w:jc w:val="both"/>
      </w:pPr>
      <w:r w:rsidRPr="00E7013F">
        <w:rPr>
          <w:rStyle w:val="Titre4Car"/>
        </w:rPr>
        <w:t>La préparation et la communication</w:t>
      </w:r>
      <w:r>
        <w:t xml:space="preserve"> nécessaires à la réussite des rencontres de quartier (forums, fêtes, etc.) sont sous la responsabilité directe des professionnels de l’administration communale et des chercheurs impliqués. En effet, il convient de favoriser au maximum la participation de tous les publics à ces moments de réunion collective. </w:t>
      </w:r>
    </w:p>
    <w:p w:rsidR="00E7013F" w:rsidRDefault="00E7013F" w:rsidP="00B94518">
      <w:pPr>
        <w:jc w:val="both"/>
      </w:pPr>
    </w:p>
    <w:p w:rsidR="00E7013F" w:rsidRDefault="00E7013F" w:rsidP="00B94518">
      <w:pPr>
        <w:jc w:val="both"/>
      </w:pPr>
      <w:r>
        <w:t xml:space="preserve">Les réunions collectives annuelles devant permettre de : </w:t>
      </w:r>
    </w:p>
    <w:p w:rsidR="00E7013F" w:rsidRPr="00E7013F" w:rsidRDefault="00E7013F" w:rsidP="00E7013F">
      <w:pPr>
        <w:pStyle w:val="Paragraphedeliste"/>
        <w:numPr>
          <w:ilvl w:val="0"/>
          <w:numId w:val="1"/>
        </w:numPr>
        <w:jc w:val="both"/>
        <w:rPr>
          <w:i/>
        </w:rPr>
      </w:pPr>
      <w:r w:rsidRPr="00E7013F">
        <w:rPr>
          <w:i/>
        </w:rPr>
        <w:t>Faire l’état des lieux des réflexions concernant des thématiques importantes pour le</w:t>
      </w:r>
      <w:r>
        <w:rPr>
          <w:i/>
        </w:rPr>
        <w:t>s</w:t>
      </w:r>
      <w:r w:rsidRPr="00E7013F">
        <w:rPr>
          <w:i/>
        </w:rPr>
        <w:t xml:space="preserve"> quartier</w:t>
      </w:r>
      <w:r>
        <w:rPr>
          <w:i/>
        </w:rPr>
        <w:t>s d’une zone concernée</w:t>
      </w:r>
      <w:r w:rsidRPr="00E7013F">
        <w:rPr>
          <w:i/>
        </w:rPr>
        <w:t xml:space="preserve"> ; </w:t>
      </w:r>
    </w:p>
    <w:p w:rsidR="00E7013F" w:rsidRPr="00E7013F" w:rsidRDefault="00E7013F" w:rsidP="00E7013F">
      <w:pPr>
        <w:pStyle w:val="Paragraphedeliste"/>
        <w:numPr>
          <w:ilvl w:val="0"/>
          <w:numId w:val="1"/>
        </w:numPr>
        <w:jc w:val="both"/>
        <w:rPr>
          <w:i/>
        </w:rPr>
      </w:pPr>
      <w:r w:rsidRPr="00E7013F">
        <w:rPr>
          <w:i/>
        </w:rPr>
        <w:t xml:space="preserve">Proposer des pistes de développement ; </w:t>
      </w:r>
    </w:p>
    <w:p w:rsidR="00E7013F" w:rsidRPr="00E7013F" w:rsidRDefault="00E7013F" w:rsidP="00E7013F">
      <w:pPr>
        <w:pStyle w:val="Paragraphedeliste"/>
        <w:numPr>
          <w:ilvl w:val="0"/>
          <w:numId w:val="1"/>
        </w:numPr>
        <w:jc w:val="both"/>
        <w:rPr>
          <w:i/>
        </w:rPr>
      </w:pPr>
      <w:r w:rsidRPr="00E7013F">
        <w:rPr>
          <w:i/>
        </w:rPr>
        <w:t xml:space="preserve">Réfléchir collectivement pour critiquer, étoffer les solutions proposées ; </w:t>
      </w:r>
    </w:p>
    <w:p w:rsidR="00E7013F" w:rsidRDefault="00E7013F" w:rsidP="00E7013F">
      <w:pPr>
        <w:pStyle w:val="Paragraphedeliste"/>
        <w:numPr>
          <w:ilvl w:val="0"/>
          <w:numId w:val="1"/>
        </w:numPr>
        <w:jc w:val="both"/>
        <w:rPr>
          <w:i/>
        </w:rPr>
      </w:pPr>
      <w:r w:rsidRPr="00E7013F">
        <w:rPr>
          <w:i/>
        </w:rPr>
        <w:t>Choisir des priorités d’</w:t>
      </w:r>
      <w:r w:rsidR="008A2CB7">
        <w:rPr>
          <w:i/>
        </w:rPr>
        <w:t xml:space="preserve">action pour le futur ; </w:t>
      </w:r>
    </w:p>
    <w:p w:rsidR="008A2CB7" w:rsidRPr="00E7013F" w:rsidRDefault="008A2CB7" w:rsidP="00E7013F">
      <w:pPr>
        <w:pStyle w:val="Paragraphedeliste"/>
        <w:numPr>
          <w:ilvl w:val="0"/>
          <w:numId w:val="1"/>
        </w:numPr>
        <w:jc w:val="both"/>
        <w:rPr>
          <w:i/>
        </w:rPr>
      </w:pPr>
      <w:r>
        <w:rPr>
          <w:i/>
        </w:rPr>
        <w:t xml:space="preserve">Assurer de la visibilité aux réflexions et aux actions futures pour toutes la Commune. </w:t>
      </w:r>
    </w:p>
    <w:p w:rsidR="0061655A" w:rsidRDefault="00E7013F" w:rsidP="00B94518">
      <w:pPr>
        <w:jc w:val="both"/>
      </w:pPr>
      <w:r>
        <w:t>Il faut contribuer à assurer : un lieu et/ou une salle de réunion qui soient adaptés à la réception de tous les groupes concernés, des moyens d’animation de grands groupes collectifs, une visibilité dans les médias locaux</w:t>
      </w:r>
      <w:r w:rsidR="008A2CB7">
        <w:t xml:space="preserve"> et des moyens de communiquer les résultats à toute la population Chavannoise (site internet, ouvrages, médias, etc.).</w:t>
      </w:r>
      <w:r w:rsidR="00C42C6C">
        <w:t xml:space="preserve"> C’est un aspect de gestion de projet à ne pas négliger (réservation de salles, obtention des droits relatifs, liens à la Presse, médias et partenaires, mailing aux habitants, coordination entre groupes de travail, etc.). </w:t>
      </w:r>
      <w:r>
        <w:t xml:space="preserve"> </w:t>
      </w:r>
      <w:r w:rsidR="002B28C9">
        <w:t xml:space="preserve">Ces grandes réunions, doivent non seulement servir concrètement au processus d’avancer (par les choix et </w:t>
      </w:r>
      <w:r w:rsidR="005404FC">
        <w:t>les choix de réalisation</w:t>
      </w:r>
      <w:r w:rsidR="002B28C9">
        <w:t xml:space="preserve"> de mesures), mais veulent également valoriser les participants et porteurs des projets c</w:t>
      </w:r>
      <w:r w:rsidR="005404FC">
        <w:t>omme ayant réussis</w:t>
      </w:r>
      <w:r w:rsidR="002B28C9">
        <w:t xml:space="preserve"> un événement d’importance collective</w:t>
      </w:r>
      <w:r w:rsidR="005404FC">
        <w:t xml:space="preserve"> (qui a impacté la collectivité de manière positive et efficace)</w:t>
      </w:r>
      <w:r w:rsidR="002B28C9">
        <w:t xml:space="preserve">.  </w:t>
      </w:r>
    </w:p>
    <w:p w:rsidR="0061655A" w:rsidRDefault="0061655A" w:rsidP="00B94518">
      <w:pPr>
        <w:jc w:val="both"/>
      </w:pPr>
    </w:p>
    <w:p w:rsidR="00E7013F" w:rsidRDefault="00B94518" w:rsidP="00B94518">
      <w:pPr>
        <w:pStyle w:val="Paragraphedeliste"/>
        <w:numPr>
          <w:ilvl w:val="0"/>
          <w:numId w:val="13"/>
        </w:numPr>
        <w:jc w:val="both"/>
      </w:pPr>
      <w:r w:rsidRPr="00B94518">
        <w:rPr>
          <w:u w:val="single"/>
        </w:rPr>
        <w:t>Délivrable</w:t>
      </w:r>
      <w:r w:rsidR="00E7013F">
        <w:rPr>
          <w:u w:val="single"/>
        </w:rPr>
        <w:t>s</w:t>
      </w:r>
      <w:r w:rsidRPr="00B94518">
        <w:rPr>
          <w:u w:val="single"/>
        </w:rPr>
        <w:t> </w:t>
      </w:r>
      <w:r w:rsidRPr="00550C65">
        <w:t>:</w:t>
      </w:r>
      <w:r>
        <w:t xml:space="preserve"> </w:t>
      </w:r>
    </w:p>
    <w:p w:rsidR="00B94518" w:rsidRPr="00E7013F" w:rsidRDefault="00B94518" w:rsidP="00E7013F">
      <w:pPr>
        <w:pStyle w:val="Paragraphedeliste"/>
        <w:numPr>
          <w:ilvl w:val="1"/>
          <w:numId w:val="13"/>
        </w:numPr>
        <w:jc w:val="both"/>
      </w:pPr>
      <w:r w:rsidRPr="00B94518">
        <w:rPr>
          <w:i/>
        </w:rPr>
        <w:t>document d’analyse d’une thématique par groupe de travail (environ 2 pages par thématique), qui décrit les enjeux de manière détaillée et qui propose des pistes de réflexion pour agir et amél</w:t>
      </w:r>
      <w:r w:rsidR="00E7013F">
        <w:rPr>
          <w:i/>
        </w:rPr>
        <w:t xml:space="preserve">iorer la situation ; </w:t>
      </w:r>
    </w:p>
    <w:p w:rsidR="00E7013F" w:rsidRPr="00E7013F" w:rsidRDefault="00E7013F" w:rsidP="00E7013F">
      <w:pPr>
        <w:pStyle w:val="Paragraphedeliste"/>
        <w:numPr>
          <w:ilvl w:val="1"/>
          <w:numId w:val="13"/>
        </w:numPr>
        <w:jc w:val="both"/>
      </w:pPr>
      <w:r>
        <w:rPr>
          <w:i/>
        </w:rPr>
        <w:t xml:space="preserve">rapport sur la réunion de quartier ; </w:t>
      </w:r>
    </w:p>
    <w:p w:rsidR="008904AA" w:rsidRDefault="00E7013F" w:rsidP="00B94518">
      <w:pPr>
        <w:pStyle w:val="Paragraphedeliste"/>
        <w:numPr>
          <w:ilvl w:val="1"/>
          <w:numId w:val="13"/>
        </w:numPr>
        <w:jc w:val="both"/>
      </w:pPr>
      <w:r>
        <w:rPr>
          <w:i/>
        </w:rPr>
        <w:t xml:space="preserve">photos, et autres documents qui amènent de la visibilité sur les activités réalisées (réunion de groupe, activités diverses, etc.). </w:t>
      </w:r>
    </w:p>
    <w:tbl>
      <w:tblPr>
        <w:tblStyle w:val="Grilledutableau"/>
        <w:tblW w:w="0" w:type="auto"/>
        <w:tblLook w:val="04A0" w:firstRow="1" w:lastRow="0" w:firstColumn="1" w:lastColumn="0" w:noHBand="0" w:noVBand="1"/>
      </w:tblPr>
      <w:tblGrid>
        <w:gridCol w:w="9212"/>
      </w:tblGrid>
      <w:tr w:rsidR="00B94518" w:rsidTr="00411573">
        <w:tc>
          <w:tcPr>
            <w:tcW w:w="9212" w:type="dxa"/>
            <w:tcBorders>
              <w:top w:val="nil"/>
              <w:left w:val="nil"/>
              <w:bottom w:val="nil"/>
              <w:right w:val="nil"/>
            </w:tcBorders>
          </w:tcPr>
          <w:p w:rsidR="008B690E" w:rsidRDefault="008B690E" w:rsidP="00B94518"/>
          <w:p w:rsidR="00B94518" w:rsidRDefault="00B94518" w:rsidP="00B94518">
            <w:r w:rsidRPr="00411573">
              <w:rPr>
                <w:b/>
              </w:rPr>
              <w:t xml:space="preserve">En bref, </w:t>
            </w:r>
            <w:r w:rsidRPr="005A689A">
              <w:t xml:space="preserve">les objectifs de la phase de réflexion et de co-construction sont : </w:t>
            </w:r>
          </w:p>
          <w:p w:rsidR="00B94518" w:rsidRDefault="00B94518" w:rsidP="00B94518">
            <w:pPr>
              <w:pStyle w:val="Paragraphedeliste"/>
              <w:numPr>
                <w:ilvl w:val="0"/>
                <w:numId w:val="1"/>
              </w:numPr>
            </w:pPr>
            <w:r>
              <w:t xml:space="preserve">D’approfondir les thèmes sélectionnés lors de la phase préliminaire ; </w:t>
            </w:r>
          </w:p>
          <w:p w:rsidR="00B94518" w:rsidRDefault="00B94518" w:rsidP="00B94518">
            <w:pPr>
              <w:pStyle w:val="Paragraphedeliste"/>
              <w:numPr>
                <w:ilvl w:val="0"/>
                <w:numId w:val="1"/>
              </w:numPr>
            </w:pPr>
            <w:r>
              <w:t xml:space="preserve">De préparer des pistes de solution ou d’amélioration qui permettront : à des habitants de gérer la continuité par eux-mêmes ; </w:t>
            </w:r>
          </w:p>
          <w:p w:rsidR="008B690E" w:rsidRDefault="00B94518" w:rsidP="00B94518">
            <w:pPr>
              <w:pStyle w:val="Paragraphedeliste"/>
              <w:numPr>
                <w:ilvl w:val="0"/>
                <w:numId w:val="1"/>
              </w:numPr>
            </w:pPr>
            <w:r>
              <w:t>De préparer une présentation pour un événement collectif ; afin de valider en collectivité les pistes proposées, de créer plus d’implication dans les groupes responsables et d’annoncer la suite des programmes d’activités.</w:t>
            </w:r>
          </w:p>
          <w:p w:rsidR="00B94518" w:rsidRDefault="00B94518" w:rsidP="008B690E">
            <w:pPr>
              <w:pStyle w:val="Paragraphedeliste"/>
            </w:pPr>
            <w:r>
              <w:t xml:space="preserve"> </w:t>
            </w:r>
          </w:p>
        </w:tc>
      </w:tr>
    </w:tbl>
    <w:p w:rsidR="00B94518" w:rsidRDefault="00B94518" w:rsidP="00B94518"/>
    <w:p w:rsidR="008A2CB7" w:rsidRDefault="008A2CB7" w:rsidP="00B94518"/>
    <w:p w:rsidR="008A2CB7" w:rsidRDefault="008A2CB7" w:rsidP="00B94518"/>
    <w:p w:rsidR="008A2CB7" w:rsidRDefault="008A2CB7" w:rsidP="00B94518"/>
    <w:p w:rsidR="008A2CB7" w:rsidRDefault="008A2CB7" w:rsidP="00B94518"/>
    <w:p w:rsidR="008A2CB7" w:rsidRDefault="008A2CB7" w:rsidP="00B94518"/>
    <w:p w:rsidR="00B73032" w:rsidRPr="002B28C9" w:rsidRDefault="00817791" w:rsidP="002B28C9">
      <w:pPr>
        <w:pStyle w:val="Titre3"/>
        <w:numPr>
          <w:ilvl w:val="0"/>
          <w:numId w:val="14"/>
        </w:numPr>
      </w:pPr>
      <w:bookmarkStart w:id="11" w:name="_Toc504982353"/>
      <w:r w:rsidRPr="002B28C9">
        <w:rPr>
          <w:rStyle w:val="Titre2Car"/>
          <w:b/>
          <w:bCs/>
          <w:sz w:val="24"/>
          <w:szCs w:val="24"/>
        </w:rPr>
        <w:t>A</w:t>
      </w:r>
      <w:r w:rsidR="00B73032" w:rsidRPr="002B28C9">
        <w:rPr>
          <w:rStyle w:val="Titre2Car"/>
          <w:b/>
          <w:bCs/>
          <w:sz w:val="24"/>
          <w:szCs w:val="24"/>
        </w:rPr>
        <w:t>ction et communication</w:t>
      </w:r>
      <w:r w:rsidR="00B73032" w:rsidRPr="002B28C9">
        <w:t> :</w:t>
      </w:r>
      <w:bookmarkEnd w:id="11"/>
    </w:p>
    <w:p w:rsidR="008904AA" w:rsidRDefault="008904AA" w:rsidP="008904AA">
      <w:pPr>
        <w:jc w:val="both"/>
      </w:pPr>
      <w:r>
        <w:t>Après l’étape collective réalisée, il convient de communiquer aux intéressés (habitants de toute la zone concernée) les résultats obtenus au travers de tout le travail effectué. Ainsi, est un rapport annuel sur les résultats obtenus </w:t>
      </w:r>
      <w:r w:rsidR="002B28C9">
        <w:t xml:space="preserve">à tous les habitants de la Commune </w:t>
      </w:r>
      <w:r>
        <w:t xml:space="preserve">; </w:t>
      </w:r>
    </w:p>
    <w:p w:rsidR="008904AA" w:rsidRDefault="008904AA" w:rsidP="008904AA">
      <w:pPr>
        <w:pStyle w:val="Paragraphedeliste"/>
        <w:numPr>
          <w:ilvl w:val="0"/>
          <w:numId w:val="1"/>
        </w:numPr>
      </w:pPr>
      <w:r>
        <w:t>Thématiques importantes pour les habitants (résultats de l’écoute) ;</w:t>
      </w:r>
    </w:p>
    <w:p w:rsidR="008904AA" w:rsidRDefault="008904AA" w:rsidP="008904AA">
      <w:pPr>
        <w:pStyle w:val="Paragraphedeliste"/>
        <w:numPr>
          <w:ilvl w:val="0"/>
          <w:numId w:val="1"/>
        </w:numPr>
      </w:pPr>
      <w:r>
        <w:t xml:space="preserve">Connaissances approfondies des thématiques (résultats de la phase de réflexion commune) ; </w:t>
      </w:r>
    </w:p>
    <w:p w:rsidR="008904AA" w:rsidRDefault="008904AA" w:rsidP="008904AA">
      <w:pPr>
        <w:pStyle w:val="Paragraphedeliste"/>
        <w:numPr>
          <w:ilvl w:val="0"/>
          <w:numId w:val="1"/>
        </w:numPr>
      </w:pPr>
      <w:r>
        <w:t xml:space="preserve"> </w:t>
      </w:r>
    </w:p>
    <w:p w:rsidR="00411573" w:rsidRDefault="00411573" w:rsidP="00411573"/>
    <w:p w:rsidR="00411573" w:rsidRDefault="00411573" w:rsidP="00411573"/>
    <w:p w:rsidR="00411573" w:rsidRDefault="00411573" w:rsidP="00411573"/>
    <w:p w:rsidR="00411573" w:rsidRDefault="00411573" w:rsidP="00411573"/>
    <w:p w:rsidR="00411573" w:rsidRDefault="00411573" w:rsidP="00411573"/>
    <w:p w:rsidR="00011FD2" w:rsidRDefault="00011FD2" w:rsidP="00411573"/>
    <w:p w:rsidR="00411573" w:rsidRPr="008904AA" w:rsidRDefault="00411573" w:rsidP="00411573"/>
    <w:p w:rsidR="00E279D5" w:rsidRDefault="00B73032" w:rsidP="00B73032">
      <w:pPr>
        <w:pStyle w:val="Titre3"/>
      </w:pPr>
      <w:bookmarkStart w:id="12" w:name="_Toc504982354"/>
      <w:r>
        <w:t>Organisation par public :</w:t>
      </w:r>
      <w:bookmarkEnd w:id="12"/>
      <w:r>
        <w:t xml:space="preserve"> </w:t>
      </w:r>
    </w:p>
    <w:p w:rsidR="001F47FE" w:rsidRDefault="001F47FE" w:rsidP="006547B8">
      <w:pPr>
        <w:jc w:val="both"/>
      </w:pPr>
      <w:r>
        <w:t>L’expérience tend à mo</w:t>
      </w:r>
      <w:r w:rsidR="006547B8">
        <w:t xml:space="preserve">ntrer que le travail social doit </w:t>
      </w:r>
      <w:r w:rsidR="00425628">
        <w:t>s’organiser par</w:t>
      </w:r>
      <w:r>
        <w:t xml:space="preserve"> publics cibles</w:t>
      </w:r>
      <w:r w:rsidR="006547B8">
        <w:t>, dans le sens que des étapes de vies particulières demandent des connaissances et compétences particulières également. Agir avec un senior de plus de 80 ans n’est pas pareil que de s’approcher d’un jeune de 13 ans. Cette méthodologie propose donc de traiter de manière différenciée les tranches d’âges suivantes</w:t>
      </w:r>
      <w:r w:rsidR="00BC28C2">
        <w:rPr>
          <w:rStyle w:val="Appelnotedebasdep"/>
        </w:rPr>
        <w:footnoteReference w:id="23"/>
      </w:r>
      <w:r w:rsidR="006547B8">
        <w:t xml:space="preserve">, ainsi que la thématique de l’intégration : </w:t>
      </w:r>
    </w:p>
    <w:p w:rsidR="006547B8" w:rsidRDefault="006547B8" w:rsidP="006547B8">
      <w:pPr>
        <w:pStyle w:val="Paragraphedeliste"/>
        <w:numPr>
          <w:ilvl w:val="0"/>
          <w:numId w:val="1"/>
        </w:numPr>
        <w:jc w:val="both"/>
      </w:pPr>
      <w:r>
        <w:t xml:space="preserve">L’enfance (0 à 4 ans) ; </w:t>
      </w:r>
    </w:p>
    <w:p w:rsidR="00543773" w:rsidRDefault="006547B8" w:rsidP="006547B8">
      <w:pPr>
        <w:pStyle w:val="Paragraphedeliste"/>
        <w:numPr>
          <w:ilvl w:val="0"/>
          <w:numId w:val="1"/>
        </w:numPr>
        <w:jc w:val="both"/>
      </w:pPr>
      <w:r>
        <w:t xml:space="preserve">Les jeunes </w:t>
      </w:r>
      <w:r w:rsidR="00543773">
        <w:t xml:space="preserve">(5 à 24 ans) ; </w:t>
      </w:r>
    </w:p>
    <w:p w:rsidR="006547B8" w:rsidRDefault="00543773" w:rsidP="006547B8">
      <w:pPr>
        <w:pStyle w:val="Paragraphedeliste"/>
        <w:numPr>
          <w:ilvl w:val="0"/>
          <w:numId w:val="1"/>
        </w:numPr>
        <w:jc w:val="both"/>
      </w:pPr>
      <w:r>
        <w:t>Les familles (25</w:t>
      </w:r>
      <w:r w:rsidR="006547B8">
        <w:t xml:space="preserve"> à 54 ans) ; </w:t>
      </w:r>
    </w:p>
    <w:p w:rsidR="006547B8" w:rsidRDefault="006547B8" w:rsidP="006547B8">
      <w:pPr>
        <w:pStyle w:val="Paragraphedeliste"/>
        <w:numPr>
          <w:ilvl w:val="0"/>
          <w:numId w:val="1"/>
        </w:numPr>
        <w:jc w:val="both"/>
      </w:pPr>
      <w:r>
        <w:t xml:space="preserve">Les seniors (55 </w:t>
      </w:r>
      <w:r w:rsidR="00BC28C2">
        <w:t>à 74 et 75 à</w:t>
      </w:r>
      <w:r w:rsidR="00543773">
        <w:t xml:space="preserve"> plus) </w:t>
      </w:r>
    </w:p>
    <w:p w:rsidR="006547B8" w:rsidRDefault="006547B8" w:rsidP="006547B8">
      <w:pPr>
        <w:jc w:val="both"/>
      </w:pPr>
    </w:p>
    <w:p w:rsidR="006547B8" w:rsidRDefault="006547B8" w:rsidP="006547B8">
      <w:pPr>
        <w:jc w:val="both"/>
      </w:pPr>
      <w:r>
        <w:t xml:space="preserve">Pour assurer ce traitement différencié, le service de la Cohésion Sociale veut créer une manière de travailler avec tous ses publics - sans privilégié aucun âge spécifique, mais au contraire en voulant assurer une politique des âges dévouée égalitairement aux jeunes, familles,  seniors ou aux personnes liées à la thématique de l’intégration. </w:t>
      </w:r>
    </w:p>
    <w:p w:rsidR="006547B8" w:rsidRDefault="006547B8" w:rsidP="006547B8">
      <w:pPr>
        <w:jc w:val="both"/>
      </w:pPr>
    </w:p>
    <w:p w:rsidR="005A689A" w:rsidRDefault="006547B8" w:rsidP="006547B8">
      <w:pPr>
        <w:jc w:val="both"/>
      </w:pPr>
      <w:r>
        <w:t>Cet aspect de la méthodologie est résolument novateur. L’histoire du travail social a beaucoup évolué ces 20 dernières années</w:t>
      </w:r>
      <w:r w:rsidR="00B9070E">
        <w:t>.  D</w:t>
      </w:r>
      <w:r>
        <w:t xml:space="preserve">’un penchant presque unilatéral au sein du canton de Vaud à une tendance </w:t>
      </w:r>
      <w:r w:rsidR="007F139D">
        <w:t xml:space="preserve">de se définir par une orientation vers un public jeune (5 à 25 ans). N’avons-nous pas observé ces 20 dernières années un nombre incalculable de développement de services communaux dédiés à la jeunesse </w:t>
      </w:r>
      <w:r w:rsidR="007F139D">
        <w:rPr>
          <w:rStyle w:val="Appelnotedebasdep"/>
        </w:rPr>
        <w:footnoteReference w:id="24"/>
      </w:r>
      <w:r w:rsidR="007F139D">
        <w:t>?  Aujourd’hui, même si nous constatons que ces services s’orientent définitivement vers la cohésion sociale</w:t>
      </w:r>
      <w:r w:rsidR="005A689A">
        <w:t xml:space="preserve"> (plus qu’un public spécialisé)</w:t>
      </w:r>
      <w:r w:rsidR="007F139D">
        <w:t>, peu d’entre eux s’occupe</w:t>
      </w:r>
      <w:r w:rsidR="007B3225">
        <w:t>nt</w:t>
      </w:r>
      <w:r w:rsidR="007F139D">
        <w:t xml:space="preserve"> réellement des familles, des seniors ou des migrants de manière égalitaire. Existe-t-il beaucoup de délégu</w:t>
      </w:r>
      <w:r w:rsidR="005A689A">
        <w:t>és seniors dans le</w:t>
      </w:r>
      <w:r w:rsidR="007F139D">
        <w:t xml:space="preserve"> canton ?</w:t>
      </w:r>
    </w:p>
    <w:p w:rsidR="005A689A" w:rsidRDefault="005A689A" w:rsidP="006547B8">
      <w:pPr>
        <w:jc w:val="both"/>
      </w:pPr>
    </w:p>
    <w:p w:rsidR="00B73032" w:rsidRDefault="005A689A" w:rsidP="005A689A">
      <w:pPr>
        <w:jc w:val="both"/>
      </w:pPr>
      <w:r w:rsidRPr="005A689A">
        <w:rPr>
          <w:b/>
        </w:rPr>
        <w:t>En bref</w:t>
      </w:r>
      <w:r>
        <w:t> : cette méthodologie veut mettre sur pied une politique d’action sociale des âges (selon les étapes de vies proposées) en lien avec une orientation spécifique de la thématique de l’intégration.</w:t>
      </w:r>
      <w:r w:rsidR="007F139D">
        <w:t xml:space="preserve"> </w:t>
      </w:r>
      <w:r w:rsidR="006547B8">
        <w:t xml:space="preserve"> </w:t>
      </w:r>
    </w:p>
    <w:p w:rsidR="005A689A" w:rsidRDefault="00B73032" w:rsidP="00B73032">
      <w:pPr>
        <w:pStyle w:val="Titre1"/>
      </w:pPr>
      <w:bookmarkStart w:id="13" w:name="_Toc504982355"/>
      <w:r>
        <w:t>Organisation du SCS :</w:t>
      </w:r>
      <w:bookmarkEnd w:id="13"/>
    </w:p>
    <w:p w:rsidR="00C20B4E" w:rsidRDefault="00C20B4E" w:rsidP="00C20B4E">
      <w:pPr>
        <w:jc w:val="both"/>
      </w:pPr>
      <w:r>
        <w:t xml:space="preserve">Afin d’opérationnaliser au mieux cette politique de cohésion sociale des âges et de l’intégration, le service de la cohésion sociale veut mettre en place un système de références novatrices qui propose </w:t>
      </w:r>
      <w:r w:rsidR="002F1E86">
        <w:t>5</w:t>
      </w:r>
      <w:r>
        <w:t xml:space="preserve"> postes de « référents » pour les publics identifiés par </w:t>
      </w:r>
      <w:r w:rsidR="007834DC">
        <w:t>tranches d’</w:t>
      </w:r>
      <w:r>
        <w:t>âges</w:t>
      </w:r>
      <w:r w:rsidR="007834DC">
        <w:t xml:space="preserve"> spécifiques</w:t>
      </w:r>
      <w:r>
        <w:t xml:space="preserve"> et pour la thématique </w:t>
      </w:r>
      <w:r w:rsidR="007834DC">
        <w:t xml:space="preserve">particulière </w:t>
      </w:r>
      <w:r>
        <w:t xml:space="preserve">de l’intégration : </w:t>
      </w:r>
    </w:p>
    <w:p w:rsidR="00C20B4E" w:rsidRDefault="00C20B4E" w:rsidP="00C20B4E">
      <w:pPr>
        <w:pStyle w:val="Paragraphedeliste"/>
        <w:numPr>
          <w:ilvl w:val="0"/>
          <w:numId w:val="1"/>
        </w:numPr>
        <w:jc w:val="both"/>
      </w:pPr>
      <w:r>
        <w:t xml:space="preserve">Un référent </w:t>
      </w:r>
      <w:r w:rsidR="001359EF">
        <w:t xml:space="preserve">du secteur « </w:t>
      </w:r>
      <w:r>
        <w:t xml:space="preserve">enfance » (0 à 4 ans) ; </w:t>
      </w:r>
    </w:p>
    <w:p w:rsidR="002F1E86" w:rsidRDefault="00C20B4E" w:rsidP="00C20B4E">
      <w:pPr>
        <w:pStyle w:val="Paragraphedeliste"/>
        <w:numPr>
          <w:ilvl w:val="0"/>
          <w:numId w:val="1"/>
        </w:numPr>
        <w:jc w:val="both"/>
      </w:pPr>
      <w:r>
        <w:t xml:space="preserve">Un référent </w:t>
      </w:r>
      <w:r w:rsidR="001359EF">
        <w:t>du</w:t>
      </w:r>
      <w:r w:rsidR="00C97248">
        <w:t xml:space="preserve"> secteur </w:t>
      </w:r>
      <w:r w:rsidR="001359EF">
        <w:t>« j</w:t>
      </w:r>
      <w:r>
        <w:t>eunes</w:t>
      </w:r>
      <w:r w:rsidR="002F1E86">
        <w:t xml:space="preserve"> » (5 à 24 ans) ; </w:t>
      </w:r>
    </w:p>
    <w:p w:rsidR="00C20B4E" w:rsidRDefault="002F1E86" w:rsidP="00C20B4E">
      <w:pPr>
        <w:pStyle w:val="Paragraphedeliste"/>
        <w:numPr>
          <w:ilvl w:val="0"/>
          <w:numId w:val="1"/>
        </w:numPr>
        <w:jc w:val="both"/>
      </w:pPr>
      <w:r>
        <w:t xml:space="preserve">Un référent </w:t>
      </w:r>
      <w:r w:rsidR="001359EF">
        <w:t>du secteur</w:t>
      </w:r>
      <w:r w:rsidR="00C20B4E">
        <w:t xml:space="preserve"> </w:t>
      </w:r>
      <w:r w:rsidR="001359EF">
        <w:t>« </w:t>
      </w:r>
      <w:r w:rsidR="00C20B4E">
        <w:t xml:space="preserve">familles » </w:t>
      </w:r>
      <w:r>
        <w:t>(26</w:t>
      </w:r>
      <w:r w:rsidR="00C20B4E">
        <w:t xml:space="preserve"> à 54 ans) ; </w:t>
      </w:r>
    </w:p>
    <w:p w:rsidR="00C20B4E" w:rsidRDefault="00C20B4E" w:rsidP="00C20B4E">
      <w:pPr>
        <w:pStyle w:val="Paragraphedeliste"/>
        <w:numPr>
          <w:ilvl w:val="0"/>
          <w:numId w:val="1"/>
        </w:numPr>
        <w:jc w:val="both"/>
      </w:pPr>
      <w:r>
        <w:t xml:space="preserve">Un référent </w:t>
      </w:r>
      <w:r w:rsidR="001359EF">
        <w:t>du secteur « s</w:t>
      </w:r>
      <w:r>
        <w:t>eniors » (55 à</w:t>
      </w:r>
      <w:r w:rsidR="00FE1270">
        <w:t xml:space="preserve"> 74 et 75 à plus</w:t>
      </w:r>
      <w:r>
        <w:t xml:space="preserve">) ; </w:t>
      </w:r>
    </w:p>
    <w:p w:rsidR="00C20B4E" w:rsidRDefault="00C97248" w:rsidP="00C20B4E">
      <w:pPr>
        <w:pStyle w:val="Paragraphedeliste"/>
        <w:numPr>
          <w:ilvl w:val="0"/>
          <w:numId w:val="1"/>
        </w:numPr>
        <w:jc w:val="both"/>
      </w:pPr>
      <w:r>
        <w:t xml:space="preserve">Un référent </w:t>
      </w:r>
      <w:r w:rsidR="001359EF">
        <w:t>du secteur « </w:t>
      </w:r>
      <w:r w:rsidR="00C20B4E">
        <w:t xml:space="preserve">intégration ». </w:t>
      </w:r>
    </w:p>
    <w:p w:rsidR="00C20B4E" w:rsidRDefault="00C20B4E" w:rsidP="00C20B4E">
      <w:pPr>
        <w:jc w:val="both"/>
      </w:pPr>
    </w:p>
    <w:p w:rsidR="00D854FA" w:rsidRDefault="00C20B4E" w:rsidP="00C20B4E">
      <w:pPr>
        <w:jc w:val="both"/>
      </w:pPr>
      <w:r>
        <w:t>Ces</w:t>
      </w:r>
      <w:r w:rsidRPr="00213B95">
        <w:rPr>
          <w:i/>
        </w:rPr>
        <w:t xml:space="preserve"> référents</w:t>
      </w:r>
      <w:r>
        <w:t xml:space="preserve"> </w:t>
      </w:r>
      <w:r w:rsidR="00015B44">
        <w:t xml:space="preserve">(voir la description plus bas) </w:t>
      </w:r>
      <w:r>
        <w:t>sont des acteurs a</w:t>
      </w:r>
      <w:r w:rsidR="00015B44">
        <w:t>yant un pied dans le terrain et un autre dans l’administration,</w:t>
      </w:r>
      <w:r>
        <w:t xml:space="preserve"> avec un cahier </w:t>
      </w:r>
      <w:r w:rsidR="00D854FA">
        <w:t>des charges de chefs de projets. C</w:t>
      </w:r>
      <w:r>
        <w:t xml:space="preserve">hacun d’eux possèdent </w:t>
      </w:r>
      <w:r w:rsidR="00D854FA">
        <w:t xml:space="preserve">80% de forces de travail répartis ainsi : </w:t>
      </w:r>
    </w:p>
    <w:p w:rsidR="00D854FA" w:rsidRDefault="00C20B4E" w:rsidP="00D854FA">
      <w:pPr>
        <w:pStyle w:val="Paragraphedeliste"/>
        <w:numPr>
          <w:ilvl w:val="0"/>
          <w:numId w:val="1"/>
        </w:numPr>
        <w:jc w:val="both"/>
      </w:pPr>
      <w:r>
        <w:t xml:space="preserve">30% </w:t>
      </w:r>
      <w:r w:rsidR="00D854FA">
        <w:t>(0.</w:t>
      </w:r>
      <w:r>
        <w:t xml:space="preserve">3 EPT) </w:t>
      </w:r>
      <w:r w:rsidR="00D854FA">
        <w:t xml:space="preserve">spécifiquement </w:t>
      </w:r>
      <w:r>
        <w:t>dédiés aux phase</w:t>
      </w:r>
      <w:r w:rsidR="00213B95">
        <w:t>s de la méthodologie « Cause c</w:t>
      </w:r>
      <w:r>
        <w:t>ommune »</w:t>
      </w:r>
      <w:r w:rsidR="00D854FA">
        <w:t xml:space="preserve"> ; </w:t>
      </w:r>
    </w:p>
    <w:p w:rsidR="00C97248" w:rsidRDefault="00D854FA" w:rsidP="00D854FA">
      <w:pPr>
        <w:pStyle w:val="Paragraphedeliste"/>
        <w:numPr>
          <w:ilvl w:val="0"/>
          <w:numId w:val="1"/>
        </w:numPr>
        <w:jc w:val="both"/>
      </w:pPr>
      <w:r>
        <w:t xml:space="preserve">50% (0.5 EPT) dédiés à la gestion usuels des projets du service.  </w:t>
      </w:r>
    </w:p>
    <w:p w:rsidR="00C97248" w:rsidRDefault="00C97248" w:rsidP="00C20B4E">
      <w:pPr>
        <w:jc w:val="both"/>
      </w:pPr>
    </w:p>
    <w:p w:rsidR="00C20B4E" w:rsidRDefault="00C97248" w:rsidP="00C20B4E">
      <w:pPr>
        <w:jc w:val="both"/>
      </w:pPr>
      <w:r>
        <w:t>Ces référents de secteurs forment un étage hiérarchique intermédiaire entre la direction du service et les professions opérationnelles terrains de l’animation et de l’éducation</w:t>
      </w:r>
      <w:r w:rsidR="00B9070E">
        <w:t xml:space="preserve"> (possédant eux-mêmes un pied dans </w:t>
      </w:r>
      <w:r w:rsidR="002F1E86">
        <w:t>la gestion de projet</w:t>
      </w:r>
      <w:r w:rsidR="00B9070E">
        <w:t xml:space="preserve"> et l’autre dans les activités terrain)</w:t>
      </w:r>
      <w:r>
        <w:t xml:space="preserve">.  </w:t>
      </w:r>
    </w:p>
    <w:p w:rsidR="00C20B4E" w:rsidRDefault="00C20B4E" w:rsidP="00C20B4E"/>
    <w:p w:rsidR="00C97248" w:rsidRDefault="00C97248" w:rsidP="00543773">
      <w:r>
        <w:t>Voici l’orga</w:t>
      </w:r>
      <w:r w:rsidR="00325CB0">
        <w:t xml:space="preserve">nigramme actualisé voulu pour opérationnaliser la méthodologie : </w:t>
      </w:r>
      <w:r w:rsidR="00325CB0">
        <w:rPr>
          <w:noProof/>
          <w:lang w:val="fr-CH" w:eastAsia="fr-CH"/>
        </w:rPr>
        <w:drawing>
          <wp:inline distT="0" distB="0" distL="0" distR="0" wp14:anchorId="042D9AB5" wp14:editId="38CCA5BF">
            <wp:extent cx="5772150" cy="3771900"/>
            <wp:effectExtent l="0" t="0" r="19050" b="1905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t xml:space="preserve"> </w:t>
      </w:r>
    </w:p>
    <w:p w:rsidR="00C97248" w:rsidRDefault="00217852" w:rsidP="00C97248">
      <w:r>
        <w:t xml:space="preserve">En jaune : les postes à créer. </w:t>
      </w:r>
    </w:p>
    <w:p w:rsidR="00217852" w:rsidRDefault="00217852" w:rsidP="00C97248">
      <w:r>
        <w:t>En vert   : les postes à adapter.</w:t>
      </w:r>
    </w:p>
    <w:p w:rsidR="00325CB0" w:rsidRDefault="00325CB0" w:rsidP="00C97248">
      <w:r>
        <w:t xml:space="preserve">En blanc : les postes qui ne changent pas. </w:t>
      </w:r>
    </w:p>
    <w:p w:rsidR="00217852" w:rsidRDefault="00217852" w:rsidP="00C97248"/>
    <w:p w:rsidR="00FE1270" w:rsidRDefault="00FE1270" w:rsidP="00C97248"/>
    <w:p w:rsidR="00C97248" w:rsidRDefault="00C97248" w:rsidP="00C97248">
      <w:r>
        <w:t xml:space="preserve">L’adaptation du service actuel à cet organigramme demande les adaptations suivantes : </w:t>
      </w:r>
    </w:p>
    <w:p w:rsidR="007834DC" w:rsidRDefault="007834DC" w:rsidP="00325CB0">
      <w:pPr>
        <w:jc w:val="both"/>
      </w:pPr>
    </w:p>
    <w:p w:rsidR="001E7E38" w:rsidRDefault="00217852" w:rsidP="00325CB0">
      <w:pPr>
        <w:jc w:val="both"/>
      </w:pPr>
      <w:r w:rsidRPr="00217852">
        <w:rPr>
          <w:u w:val="single"/>
        </w:rPr>
        <w:t>Au niveau de la direction</w:t>
      </w:r>
      <w:r>
        <w:t xml:space="preserve"> : L’idée </w:t>
      </w:r>
      <w:r w:rsidR="004116FA">
        <w:t>principale</w:t>
      </w:r>
      <w:r>
        <w:t xml:space="preserve"> de ce projet </w:t>
      </w:r>
      <w:r w:rsidR="004116FA">
        <w:t>étant</w:t>
      </w:r>
      <w:r w:rsidR="001E7E38">
        <w:t xml:space="preserve"> de créer de</w:t>
      </w:r>
      <w:r w:rsidR="002F1E86">
        <w:t>s</w:t>
      </w:r>
      <w:r w:rsidR="001E7E38">
        <w:t xml:space="preserve"> postes de</w:t>
      </w:r>
      <w:r>
        <w:t xml:space="preserve"> </w:t>
      </w:r>
      <w:r w:rsidR="002F1E86">
        <w:t>« </w:t>
      </w:r>
      <w:r>
        <w:t>référents</w:t>
      </w:r>
      <w:r w:rsidR="002F1E86">
        <w:t> »</w:t>
      </w:r>
      <w:r w:rsidR="001E7E38">
        <w:t xml:space="preserve"> délégués à différents</w:t>
      </w:r>
      <w:r w:rsidR="002F1E86">
        <w:t xml:space="preserve"> publics</w:t>
      </w:r>
      <w:r w:rsidR="002F1E86">
        <w:rPr>
          <w:rStyle w:val="Appelnotedebasdep"/>
        </w:rPr>
        <w:footnoteReference w:id="25"/>
      </w:r>
      <w:r w:rsidR="001E7E38">
        <w:t xml:space="preserve">: il faut </w:t>
      </w:r>
      <w:r w:rsidR="004116FA">
        <w:t>assurer</w:t>
      </w:r>
      <w:r w:rsidR="001E7E38">
        <w:t xml:space="preserve"> une dynamique d’action</w:t>
      </w:r>
      <w:r w:rsidR="004116FA">
        <w:t xml:space="preserve"> transversale</w:t>
      </w:r>
      <w:r w:rsidR="001E7E38">
        <w:t xml:space="preserve"> </w:t>
      </w:r>
      <w:r w:rsidR="004116FA">
        <w:t xml:space="preserve">au sein de </w:t>
      </w:r>
      <w:r w:rsidR="001E7E38">
        <w:t>l’équipe d’animation</w:t>
      </w:r>
      <w:r w:rsidR="001359EF">
        <w:t xml:space="preserve">, afin de </w:t>
      </w:r>
      <w:r w:rsidR="001E7E38">
        <w:t>favoriser un travail</w:t>
      </w:r>
      <w:r w:rsidR="001359EF">
        <w:t xml:space="preserve"> général</w:t>
      </w:r>
      <w:r w:rsidR="001E7E38">
        <w:t xml:space="preserve"> </w:t>
      </w:r>
      <w:r w:rsidR="001359EF">
        <w:t>de</w:t>
      </w:r>
      <w:r w:rsidR="002F1E86">
        <w:t xml:space="preserve"> type intergénérationnel</w:t>
      </w:r>
      <w:r w:rsidR="001E7E38">
        <w:t xml:space="preserve">. Ainsi, le rôle clé de la </w:t>
      </w:r>
      <w:r w:rsidR="001E7E38" w:rsidRPr="001359EF">
        <w:rPr>
          <w:i/>
        </w:rPr>
        <w:t>coordinatrice</w:t>
      </w:r>
      <w:r w:rsidR="001E7E38">
        <w:t xml:space="preserve"> est d’assurer suffisamment de co-construction au sein de l’équipe pour que </w:t>
      </w:r>
      <w:r w:rsidR="00015B44">
        <w:t>tous ses membres puissent travailler</w:t>
      </w:r>
      <w:r w:rsidR="001E7E38">
        <w:t xml:space="preserve"> </w:t>
      </w:r>
      <w:r w:rsidR="00015B44">
        <w:t>en bonne collaboration en ayant de</w:t>
      </w:r>
      <w:r w:rsidR="001E7E38">
        <w:t xml:space="preserve"> très bonne</w:t>
      </w:r>
      <w:r w:rsidR="00015B44">
        <w:t>s</w:t>
      </w:r>
      <w:r w:rsidR="001E7E38">
        <w:t xml:space="preserve"> connaissance</w:t>
      </w:r>
      <w:r w:rsidR="00015B44">
        <w:t>s</w:t>
      </w:r>
      <w:r w:rsidR="001E7E38">
        <w:t xml:space="preserve"> des activités de chacun. </w:t>
      </w:r>
    </w:p>
    <w:p w:rsidR="00217852" w:rsidRDefault="001E7E38" w:rsidP="00325CB0">
      <w:pPr>
        <w:jc w:val="both"/>
      </w:pPr>
      <w:r>
        <w:t xml:space="preserve">Pour ce faire, par sa supervision </w:t>
      </w:r>
      <w:r w:rsidR="001359EF">
        <w:t xml:space="preserve">et sa coordination </w:t>
      </w:r>
      <w:r>
        <w:t xml:space="preserve">de tous les </w:t>
      </w:r>
      <w:r w:rsidRPr="001359EF">
        <w:rPr>
          <w:i/>
        </w:rPr>
        <w:t>référents</w:t>
      </w:r>
      <w:r>
        <w:t xml:space="preserve">, elle favorise et contribue à la génération d’un rythme commun à toute l’équipe (basée sur les différents cycles énoncés), pour réaliser et lier les étapes </w:t>
      </w:r>
      <w:r w:rsidRPr="001E7E38">
        <w:rPr>
          <w:i/>
        </w:rPr>
        <w:t xml:space="preserve">d’écoute, de réflexion et de co-construction </w:t>
      </w:r>
      <w:r w:rsidRPr="001E7E38">
        <w:t>et</w:t>
      </w:r>
      <w:r w:rsidRPr="001E7E38">
        <w:rPr>
          <w:i/>
        </w:rPr>
        <w:t xml:space="preserve"> d’</w:t>
      </w:r>
      <w:r>
        <w:rPr>
          <w:i/>
        </w:rPr>
        <w:t>a</w:t>
      </w:r>
      <w:r w:rsidRPr="001E7E38">
        <w:rPr>
          <w:i/>
        </w:rPr>
        <w:t>ction et de communication</w:t>
      </w:r>
      <w:r>
        <w:t xml:space="preserve">. </w:t>
      </w:r>
      <w:r w:rsidR="002166DA">
        <w:t xml:space="preserve">Cette fonction demande non seulement une grande expérience d’animation, de formation et de supervision d’équipe, mais également une expérience spécifique des actions intergénérationnelles et de l’intégration.  </w:t>
      </w:r>
      <w:r>
        <w:t xml:space="preserve">   </w:t>
      </w:r>
      <w:r w:rsidR="00217852">
        <w:t xml:space="preserve"> </w:t>
      </w:r>
    </w:p>
    <w:p w:rsidR="002F1E86" w:rsidRDefault="002F1E86" w:rsidP="002F1E86">
      <w:pPr>
        <w:jc w:val="both"/>
      </w:pPr>
      <w:r>
        <w:t>Ce poste est à créer. Mais la personne présupposée est déjà engagée en tant que référe</w:t>
      </w:r>
      <w:r w:rsidR="002166DA">
        <w:t>nte familles et jeunesses à 60% en</w:t>
      </w:r>
      <w:r w:rsidR="00D133E4">
        <w:t xml:space="preserve"> la personne de Monique Chevalla</w:t>
      </w:r>
      <w:r w:rsidR="002166DA">
        <w:t>y Piguet</w:t>
      </w:r>
      <w:r w:rsidR="002166DA">
        <w:rPr>
          <w:rStyle w:val="Appelnotedebasdep"/>
        </w:rPr>
        <w:footnoteReference w:id="26"/>
      </w:r>
      <w:r w:rsidR="002166DA">
        <w:t>.</w:t>
      </w:r>
      <w:r>
        <w:t xml:space="preserve"> </w:t>
      </w:r>
    </w:p>
    <w:p w:rsidR="002F1E86" w:rsidRDefault="002F1E86" w:rsidP="00C97248">
      <w:r>
        <w:t xml:space="preserve"> </w:t>
      </w:r>
    </w:p>
    <w:p w:rsidR="00325CB0" w:rsidRDefault="007834DC" w:rsidP="00325CB0">
      <w:pPr>
        <w:jc w:val="both"/>
      </w:pPr>
      <w:r w:rsidRPr="002F1E86">
        <w:rPr>
          <w:u w:val="single"/>
        </w:rPr>
        <w:t>Au niveau des référents de secteurs</w:t>
      </w:r>
      <w:r>
        <w:t xml:space="preserve"> : </w:t>
      </w:r>
      <w:r w:rsidR="002F1E86">
        <w:t xml:space="preserve">Un référent est une personne en charge d’un secteur particulier de </w:t>
      </w:r>
      <w:r w:rsidR="002166DA">
        <w:t>part</w:t>
      </w:r>
      <w:r w:rsidR="002F1E86">
        <w:t xml:space="preserve"> sa spécialisation dans le domaine en question. Il est donc le lien officiel à un public</w:t>
      </w:r>
      <w:r w:rsidR="00325CB0">
        <w:t xml:space="preserve"> ou une thématique particulière. Tous les référents ont un ancrage « généraliste » dans l’animation socioculturelle (de formation universitaire ou d’une Haute Ecole</w:t>
      </w:r>
      <w:r w:rsidR="00325CB0">
        <w:rPr>
          <w:rStyle w:val="Appelnotedebasdep"/>
        </w:rPr>
        <w:footnoteReference w:id="27"/>
      </w:r>
      <w:r w:rsidR="00325CB0">
        <w:t xml:space="preserve">) et une spécialisation dans un domaine particulier (enfance, jeunesse, familles, seniors ou encore l’intégration). </w:t>
      </w:r>
      <w:r w:rsidR="002F1E86">
        <w:t xml:space="preserve"> </w:t>
      </w:r>
      <w:r w:rsidR="00325CB0">
        <w:t>Ils sont également responsables de capitaliser le travail « terrain » dans un langage technique et administratif pour communiquer avec le service et la Commune</w:t>
      </w:r>
      <w:r w:rsidR="00015B44">
        <w:t>, ainsi que les</w:t>
      </w:r>
      <w:r w:rsidR="00325CB0">
        <w:t xml:space="preserve"> chercheurs </w:t>
      </w:r>
      <w:r w:rsidR="00015B44">
        <w:t xml:space="preserve">et autres acteurs </w:t>
      </w:r>
      <w:r w:rsidR="00325CB0">
        <w:t>impliqués dans le projet (établissement de rapports, analyse de documents, gestion de budgets, planification, etc.). Bien en</w:t>
      </w:r>
      <w:r w:rsidR="00015B44">
        <w:t>tendu, tous ont des capacités propres au</w:t>
      </w:r>
      <w:r w:rsidR="00325CB0">
        <w:t xml:space="preserve"> travail intersectoriel et pluridisciplinaire.  </w:t>
      </w:r>
    </w:p>
    <w:p w:rsidR="00325CB0" w:rsidRDefault="00325CB0" w:rsidP="00325CB0">
      <w:pPr>
        <w:jc w:val="both"/>
      </w:pPr>
    </w:p>
    <w:p w:rsidR="004D059F" w:rsidRDefault="004D059F" w:rsidP="00325CB0">
      <w:pPr>
        <w:jc w:val="both"/>
      </w:pPr>
      <w:r>
        <w:t xml:space="preserve">Les développements nécessaires à l’établissement de tous les postes de référents : </w:t>
      </w:r>
    </w:p>
    <w:p w:rsidR="00C97248" w:rsidRDefault="00C97248" w:rsidP="00C97248">
      <w:pPr>
        <w:pStyle w:val="Paragraphedeliste"/>
        <w:numPr>
          <w:ilvl w:val="0"/>
          <w:numId w:val="17"/>
        </w:numPr>
      </w:pPr>
      <w:r>
        <w:t>L’actuelle adjointe à l’Enfance</w:t>
      </w:r>
      <w:r w:rsidR="004D059F">
        <w:t xml:space="preserve"> à 90%, Madame Natacha Mayor</w:t>
      </w:r>
      <w:r w:rsidR="001359EF">
        <w:t>,</w:t>
      </w:r>
      <w:r w:rsidR="004D059F">
        <w:t xml:space="preserve"> devient « référente </w:t>
      </w:r>
      <w:r w:rsidR="0058752D">
        <w:t>enfance</w:t>
      </w:r>
      <w:r w:rsidR="004D059F">
        <w:t>»</w:t>
      </w:r>
      <w:r>
        <w:t xml:space="preserve"> à 90% </w:t>
      </w:r>
      <w:r w:rsidR="00217852">
        <w:t xml:space="preserve">(+0 EPT) </w:t>
      </w:r>
      <w:r>
        <w:t xml:space="preserve">; </w:t>
      </w:r>
    </w:p>
    <w:p w:rsidR="0036254B" w:rsidRDefault="0058752D" w:rsidP="00C97248">
      <w:pPr>
        <w:pStyle w:val="Paragraphedeliste"/>
        <w:numPr>
          <w:ilvl w:val="0"/>
          <w:numId w:val="17"/>
        </w:numPr>
      </w:pPr>
      <w:r>
        <w:t>L’actuel travailleur social de proximité</w:t>
      </w:r>
      <w:r w:rsidR="00B9070E">
        <w:t xml:space="preserve"> à 70%, </w:t>
      </w:r>
      <w:r w:rsidR="00BA2B7F">
        <w:t xml:space="preserve">Monsieur Cédric Venetz, </w:t>
      </w:r>
      <w:r w:rsidR="00B9070E">
        <w:t>devien</w:t>
      </w:r>
      <w:r w:rsidR="0036254B">
        <w:t xml:space="preserve">t </w:t>
      </w:r>
      <w:r>
        <w:t>« </w:t>
      </w:r>
      <w:r w:rsidR="00BA2B7F">
        <w:t>référent</w:t>
      </w:r>
      <w:r>
        <w:t xml:space="preserve"> jeunes » </w:t>
      </w:r>
      <w:r w:rsidR="0036254B">
        <w:t>à 8</w:t>
      </w:r>
      <w:r w:rsidR="00B9070E">
        <w:t>0%</w:t>
      </w:r>
      <w:r w:rsidR="0036254B">
        <w:t> </w:t>
      </w:r>
      <w:r w:rsidR="00217852">
        <w:t>(0.1 EPT)</w:t>
      </w:r>
      <w:r w:rsidR="0036254B">
        <w:t xml:space="preserve">; </w:t>
      </w:r>
    </w:p>
    <w:p w:rsidR="00B9070E" w:rsidRDefault="00217852" w:rsidP="00C97248">
      <w:pPr>
        <w:pStyle w:val="Paragraphedeliste"/>
        <w:numPr>
          <w:ilvl w:val="0"/>
          <w:numId w:val="17"/>
        </w:numPr>
      </w:pPr>
      <w:r>
        <w:t xml:space="preserve">Un-e  </w:t>
      </w:r>
      <w:r w:rsidR="00BA2B7F">
        <w:t>« </w:t>
      </w:r>
      <w:r>
        <w:t>référent-e</w:t>
      </w:r>
      <w:r w:rsidR="0036254B">
        <w:t xml:space="preserve"> famille</w:t>
      </w:r>
      <w:r w:rsidR="00BA2B7F">
        <w:t>s »</w:t>
      </w:r>
      <w:r w:rsidR="0036254B">
        <w:t xml:space="preserve"> est engagé-e à 80% </w:t>
      </w:r>
      <w:r>
        <w:t>(+ 0.8 EPT)</w:t>
      </w:r>
      <w:r w:rsidR="0036254B">
        <w:t xml:space="preserve">; </w:t>
      </w:r>
    </w:p>
    <w:p w:rsidR="007834DC" w:rsidRDefault="00C97248" w:rsidP="00C97248">
      <w:pPr>
        <w:pStyle w:val="Paragraphedeliste"/>
        <w:numPr>
          <w:ilvl w:val="0"/>
          <w:numId w:val="17"/>
        </w:numPr>
      </w:pPr>
      <w:r>
        <w:t>L’actuel adjoint administratif</w:t>
      </w:r>
      <w:r w:rsidR="007834DC">
        <w:t xml:space="preserve"> à 70%</w:t>
      </w:r>
      <w:r w:rsidR="00BA2B7F">
        <w:t>, Monsieur Gilles Cotton,</w:t>
      </w:r>
      <w:r w:rsidR="007834DC">
        <w:t xml:space="preserve"> devient </w:t>
      </w:r>
      <w:r w:rsidR="00BA2B7F">
        <w:t>« </w:t>
      </w:r>
      <w:r w:rsidR="007834DC">
        <w:t>référent</w:t>
      </w:r>
      <w:r w:rsidR="00BA2B7F">
        <w:t xml:space="preserve"> s</w:t>
      </w:r>
      <w:r w:rsidR="007834DC">
        <w:t>enior</w:t>
      </w:r>
      <w:r w:rsidR="00BA2B7F">
        <w:t>s »</w:t>
      </w:r>
      <w:r w:rsidR="00B73032">
        <w:t xml:space="preserve"> </w:t>
      </w:r>
      <w:r w:rsidR="0036254B">
        <w:t>et obtient 1</w:t>
      </w:r>
      <w:r w:rsidR="007834DC">
        <w:t>0% de plus pour majorer so</w:t>
      </w:r>
      <w:r w:rsidR="0036254B">
        <w:t>n poste à un taux équivalent à 8</w:t>
      </w:r>
      <w:r w:rsidR="007834DC">
        <w:t>0% </w:t>
      </w:r>
      <w:r w:rsidR="00217852">
        <w:t>(+0.1 EPT)</w:t>
      </w:r>
      <w:r w:rsidR="007834DC">
        <w:t xml:space="preserve">; </w:t>
      </w:r>
    </w:p>
    <w:p w:rsidR="007834DC" w:rsidRDefault="007834DC" w:rsidP="00C97248">
      <w:pPr>
        <w:pStyle w:val="Paragraphedeliste"/>
        <w:numPr>
          <w:ilvl w:val="0"/>
          <w:numId w:val="17"/>
        </w:numPr>
      </w:pPr>
      <w:r>
        <w:t xml:space="preserve">Un-e </w:t>
      </w:r>
      <w:r w:rsidR="00BA2B7F">
        <w:t xml:space="preserve">« référent-e </w:t>
      </w:r>
      <w:r>
        <w:t>intégration</w:t>
      </w:r>
      <w:r w:rsidR="00BA2B7F">
        <w:t xml:space="preserve"> »</w:t>
      </w:r>
      <w:r>
        <w:t xml:space="preserve"> </w:t>
      </w:r>
      <w:r w:rsidR="0036254B">
        <w:t>est engagé-e à 8</w:t>
      </w:r>
      <w:r>
        <w:t>0%</w:t>
      </w:r>
      <w:r w:rsidR="00217852">
        <w:t xml:space="preserve"> (+0.8EPT)</w:t>
      </w:r>
      <w:r>
        <w:t xml:space="preserve">. </w:t>
      </w:r>
    </w:p>
    <w:p w:rsidR="007834DC" w:rsidRDefault="007834DC" w:rsidP="007834DC"/>
    <w:p w:rsidR="007834DC" w:rsidRDefault="007834DC" w:rsidP="007834DC">
      <w:r w:rsidRPr="004116FA">
        <w:rPr>
          <w:u w:val="single"/>
        </w:rPr>
        <w:t>Au niveau des responsables opérationnels</w:t>
      </w:r>
      <w:r>
        <w:t xml:space="preserve"> : </w:t>
      </w:r>
    </w:p>
    <w:p w:rsidR="007834DC" w:rsidRDefault="007834DC" w:rsidP="007834DC">
      <w:pPr>
        <w:pStyle w:val="Paragraphedeliste"/>
        <w:numPr>
          <w:ilvl w:val="0"/>
          <w:numId w:val="19"/>
        </w:numPr>
      </w:pPr>
      <w:r>
        <w:t>L’animatrice ASC à 80% dédie 30% relatif à la gestion de Cause Commune</w:t>
      </w:r>
      <w:r w:rsidR="00217852">
        <w:t xml:space="preserve"> (+0 EPT)</w:t>
      </w:r>
      <w:r>
        <w:t xml:space="preserve"> ; </w:t>
      </w:r>
    </w:p>
    <w:p w:rsidR="007834DC" w:rsidRDefault="007834DC" w:rsidP="007834DC">
      <w:pPr>
        <w:pStyle w:val="Paragraphedeliste"/>
        <w:numPr>
          <w:ilvl w:val="0"/>
          <w:numId w:val="19"/>
        </w:numPr>
      </w:pPr>
      <w:r>
        <w:t>Les 4 responsables des structures pré et parascolaire reçoivent respectivement 5% de forces de travail chacune pour suivre le projet</w:t>
      </w:r>
      <w:r w:rsidR="00217852">
        <w:t xml:space="preserve"> (+ 0.2 EPT)</w:t>
      </w:r>
      <w:r>
        <w:t>.</w:t>
      </w:r>
    </w:p>
    <w:p w:rsidR="007834DC" w:rsidRDefault="007834DC" w:rsidP="007834DC">
      <w:pPr>
        <w:rPr>
          <w:b/>
        </w:rPr>
      </w:pPr>
    </w:p>
    <w:p w:rsidR="00FE1270" w:rsidRPr="007834DC" w:rsidRDefault="00FE1270" w:rsidP="007834DC">
      <w:pPr>
        <w:rPr>
          <w:b/>
        </w:rPr>
      </w:pPr>
    </w:p>
    <w:p w:rsidR="007834DC" w:rsidRDefault="007834DC" w:rsidP="007834DC">
      <w:r w:rsidRPr="007834DC">
        <w:rPr>
          <w:b/>
        </w:rPr>
        <w:t>En bref</w:t>
      </w:r>
      <w:r>
        <w:t xml:space="preserve">, ces adaptations se résument comme telles : </w:t>
      </w:r>
    </w:p>
    <w:p w:rsidR="007834DC" w:rsidRDefault="007834DC" w:rsidP="007834DC"/>
    <w:p w:rsidR="007834DC" w:rsidRDefault="007834DC" w:rsidP="007834DC">
      <w:r>
        <w:t xml:space="preserve">Au niveau des référents : </w:t>
      </w:r>
    </w:p>
    <w:p w:rsidR="007834DC" w:rsidRDefault="007834DC" w:rsidP="007834DC">
      <w:pPr>
        <w:pStyle w:val="Paragraphedeliste"/>
        <w:numPr>
          <w:ilvl w:val="0"/>
          <w:numId w:val="18"/>
        </w:numPr>
      </w:pPr>
      <w:r>
        <w:t>Créations de 3 postes additionnels de référents des publics et de la thématique concerné</w:t>
      </w:r>
      <w:r w:rsidR="00EB44D7">
        <w:t>e</w:t>
      </w:r>
      <w:r>
        <w:t xml:space="preserve"> ; </w:t>
      </w:r>
    </w:p>
    <w:p w:rsidR="00B73032" w:rsidRDefault="007834DC" w:rsidP="007834DC">
      <w:pPr>
        <w:pStyle w:val="Paragraphedeliste"/>
        <w:numPr>
          <w:ilvl w:val="0"/>
          <w:numId w:val="18"/>
        </w:numPr>
      </w:pPr>
      <w:r>
        <w:t xml:space="preserve">Addition de 140% de forces de travail (1.4 EPT) pour assurer les 4 postes de référents de secteur et la gestion à 30% du projet « Cause Commune ».  </w:t>
      </w:r>
    </w:p>
    <w:p w:rsidR="007834DC" w:rsidRDefault="007834DC" w:rsidP="007834DC">
      <w:r>
        <w:t xml:space="preserve">Au niveau des responsables opérationnels : </w:t>
      </w:r>
    </w:p>
    <w:p w:rsidR="007834DC" w:rsidRDefault="007834DC" w:rsidP="007834DC">
      <w:pPr>
        <w:pStyle w:val="Paragraphedeliste"/>
        <w:numPr>
          <w:ilvl w:val="0"/>
          <w:numId w:val="20"/>
        </w:numPr>
      </w:pPr>
      <w:r>
        <w:t xml:space="preserve">Aditions de 50% de forces de travail ; </w:t>
      </w:r>
    </w:p>
    <w:p w:rsidR="007834DC" w:rsidRDefault="007834DC" w:rsidP="007834DC">
      <w:pPr>
        <w:pStyle w:val="Paragraphedeliste"/>
        <w:numPr>
          <w:ilvl w:val="0"/>
          <w:numId w:val="20"/>
        </w:numPr>
      </w:pPr>
      <w:r>
        <w:t xml:space="preserve">Aucune transformation ou création de poste nécessaire. </w:t>
      </w:r>
    </w:p>
    <w:p w:rsidR="007834DC" w:rsidRDefault="007834DC" w:rsidP="007834DC"/>
    <w:p w:rsidR="00B73032" w:rsidRDefault="007834DC" w:rsidP="00B73032">
      <w:pPr>
        <w:pStyle w:val="Titre1"/>
      </w:pPr>
      <w:bookmarkStart w:id="14" w:name="_Toc504982356"/>
      <w:r>
        <w:t>C</w:t>
      </w:r>
      <w:r w:rsidR="00843662">
        <w:t>oordination :</w:t>
      </w:r>
      <w:bookmarkEnd w:id="14"/>
      <w:r w:rsidR="00843662">
        <w:t xml:space="preserve"> </w:t>
      </w:r>
    </w:p>
    <w:p w:rsidR="00FA7E57" w:rsidRDefault="00FA7E57">
      <w:pPr>
        <w:spacing w:after="200" w:line="276" w:lineRule="auto"/>
      </w:pPr>
    </w:p>
    <w:p w:rsidR="0033445E" w:rsidRDefault="0033445E">
      <w:pPr>
        <w:spacing w:after="200" w:line="276" w:lineRule="auto"/>
      </w:pPr>
      <w:r>
        <w:br w:type="page"/>
      </w:r>
    </w:p>
    <w:p w:rsidR="00B73032" w:rsidRDefault="00B73032" w:rsidP="00B73032">
      <w:pPr>
        <w:pStyle w:val="Titre1"/>
      </w:pPr>
      <w:bookmarkStart w:id="15" w:name="_Toc504982357"/>
      <w:r>
        <w:t>Budget </w:t>
      </w:r>
      <w:r w:rsidR="0033445E">
        <w:t xml:space="preserve">annuel </w:t>
      </w:r>
      <w:r>
        <w:t>:</w:t>
      </w:r>
      <w:bookmarkEnd w:id="15"/>
      <w:r>
        <w:t xml:space="preserve"> </w:t>
      </w:r>
    </w:p>
    <w:p w:rsidR="0033445E" w:rsidRPr="0033445E" w:rsidRDefault="0033445E" w:rsidP="0033445E"/>
    <w:p w:rsidR="0033445E" w:rsidRPr="0033445E" w:rsidRDefault="0033445E" w:rsidP="0033445E">
      <w:pPr>
        <w:rPr>
          <w:b/>
        </w:rPr>
      </w:pPr>
      <w:r w:rsidRPr="0033445E">
        <w:rPr>
          <w:b/>
        </w:rPr>
        <w:t xml:space="preserve">Pour la Commune </w:t>
      </w:r>
    </w:p>
    <w:tbl>
      <w:tblPr>
        <w:tblStyle w:val="Grilledutableau"/>
        <w:tblW w:w="0" w:type="auto"/>
        <w:tblLook w:val="04A0" w:firstRow="1" w:lastRow="0" w:firstColumn="1" w:lastColumn="0" w:noHBand="0" w:noVBand="1"/>
      </w:tblPr>
      <w:tblGrid>
        <w:gridCol w:w="9212"/>
      </w:tblGrid>
      <w:tr w:rsidR="002B28C9" w:rsidTr="002B28C9">
        <w:tc>
          <w:tcPr>
            <w:tcW w:w="9212" w:type="dxa"/>
          </w:tcPr>
          <w:p w:rsidR="002B28C9" w:rsidRDefault="002B28C9" w:rsidP="003F35A5">
            <w:pPr>
              <w:jc w:val="both"/>
            </w:pPr>
            <w:r>
              <w:t xml:space="preserve">RH communal </w:t>
            </w:r>
          </w:p>
          <w:p w:rsidR="002B28C9" w:rsidRDefault="009B0826" w:rsidP="002B28C9">
            <w:pPr>
              <w:pStyle w:val="Paragraphedeliste"/>
              <w:numPr>
                <w:ilvl w:val="0"/>
                <w:numId w:val="1"/>
              </w:numPr>
              <w:jc w:val="both"/>
            </w:pPr>
            <w:r>
              <w:t xml:space="preserve">Tous les nouveaux postes et aménagements de forces RH ; </w:t>
            </w:r>
          </w:p>
          <w:p w:rsidR="009B0826" w:rsidRDefault="009B0826" w:rsidP="002B28C9">
            <w:pPr>
              <w:pStyle w:val="Paragraphedeliste"/>
              <w:numPr>
                <w:ilvl w:val="0"/>
                <w:numId w:val="1"/>
              </w:numPr>
              <w:jc w:val="both"/>
            </w:pPr>
          </w:p>
        </w:tc>
      </w:tr>
      <w:tr w:rsidR="002B28C9" w:rsidTr="002B28C9">
        <w:tc>
          <w:tcPr>
            <w:tcW w:w="9212" w:type="dxa"/>
          </w:tcPr>
          <w:p w:rsidR="002B28C9" w:rsidRDefault="002B28C9" w:rsidP="003F35A5">
            <w:pPr>
              <w:jc w:val="both"/>
            </w:pPr>
            <w:r>
              <w:t>Structures</w:t>
            </w:r>
          </w:p>
          <w:p w:rsidR="002B28C9" w:rsidRDefault="009B0826" w:rsidP="002B28C9">
            <w:pPr>
              <w:pStyle w:val="Paragraphedeliste"/>
              <w:numPr>
                <w:ilvl w:val="0"/>
                <w:numId w:val="1"/>
              </w:numPr>
              <w:jc w:val="both"/>
            </w:pPr>
            <w:r>
              <w:t xml:space="preserve">Réunion collective annuelle ; </w:t>
            </w:r>
          </w:p>
          <w:p w:rsidR="009B0826" w:rsidRDefault="009B0826" w:rsidP="002B28C9">
            <w:pPr>
              <w:pStyle w:val="Paragraphedeliste"/>
              <w:numPr>
                <w:ilvl w:val="0"/>
                <w:numId w:val="1"/>
              </w:numPr>
              <w:jc w:val="both"/>
            </w:pPr>
            <w:r>
              <w:t xml:space="preserve">Locaux pour toutes les rencontres des groupes de réflexions ; </w:t>
            </w:r>
          </w:p>
        </w:tc>
      </w:tr>
      <w:tr w:rsidR="002B28C9" w:rsidTr="002B28C9">
        <w:tc>
          <w:tcPr>
            <w:tcW w:w="9212" w:type="dxa"/>
          </w:tcPr>
          <w:p w:rsidR="002B28C9" w:rsidRDefault="002B28C9" w:rsidP="003F35A5">
            <w:pPr>
              <w:jc w:val="both"/>
            </w:pPr>
            <w:r>
              <w:t>Frais fonctionnement</w:t>
            </w:r>
          </w:p>
          <w:p w:rsidR="002B28C9" w:rsidRDefault="009B0826" w:rsidP="002B28C9">
            <w:pPr>
              <w:pStyle w:val="Paragraphedeliste"/>
              <w:numPr>
                <w:ilvl w:val="0"/>
                <w:numId w:val="1"/>
              </w:numPr>
              <w:jc w:val="both"/>
            </w:pPr>
            <w:r>
              <w:t xml:space="preserve">Repas, apéritifs, etc. </w:t>
            </w:r>
          </w:p>
          <w:p w:rsidR="009B0826" w:rsidRDefault="009B0826" w:rsidP="002B28C9">
            <w:pPr>
              <w:pStyle w:val="Paragraphedeliste"/>
              <w:numPr>
                <w:ilvl w:val="0"/>
                <w:numId w:val="1"/>
              </w:numPr>
              <w:jc w:val="both"/>
            </w:pPr>
            <w:r>
              <w:t xml:space="preserve">Soutien aux projets ; </w:t>
            </w:r>
          </w:p>
        </w:tc>
      </w:tr>
      <w:tr w:rsidR="002B28C9" w:rsidTr="002B28C9">
        <w:tc>
          <w:tcPr>
            <w:tcW w:w="9212" w:type="dxa"/>
          </w:tcPr>
          <w:p w:rsidR="002B28C9" w:rsidRDefault="002B28C9" w:rsidP="002B28C9">
            <w:pPr>
              <w:jc w:val="both"/>
            </w:pPr>
            <w:r>
              <w:t>Communication</w:t>
            </w:r>
          </w:p>
          <w:p w:rsidR="002B28C9" w:rsidRDefault="002B28C9" w:rsidP="002B28C9">
            <w:pPr>
              <w:pStyle w:val="Paragraphedeliste"/>
              <w:numPr>
                <w:ilvl w:val="0"/>
                <w:numId w:val="1"/>
              </w:numPr>
              <w:jc w:val="both"/>
            </w:pPr>
            <w:r>
              <w:t>Tous ménages annuel : CHF 8'000.-</w:t>
            </w:r>
          </w:p>
          <w:p w:rsidR="009B0826" w:rsidRDefault="009B0826" w:rsidP="009B0826">
            <w:pPr>
              <w:pStyle w:val="Paragraphedeliste"/>
              <w:numPr>
                <w:ilvl w:val="0"/>
                <w:numId w:val="1"/>
              </w:numPr>
              <w:jc w:val="both"/>
            </w:pPr>
            <w:r>
              <w:t xml:space="preserve">Articles dans l’Actu ; </w:t>
            </w:r>
          </w:p>
          <w:p w:rsidR="009B0826" w:rsidRDefault="009B0826" w:rsidP="009B0826">
            <w:pPr>
              <w:pStyle w:val="Paragraphedeliste"/>
              <w:numPr>
                <w:ilvl w:val="0"/>
                <w:numId w:val="1"/>
              </w:numPr>
              <w:jc w:val="both"/>
            </w:pPr>
            <w:r>
              <w:t xml:space="preserve">Articles sur le site Internet ; </w:t>
            </w:r>
          </w:p>
          <w:p w:rsidR="009B0826" w:rsidRDefault="009B0826" w:rsidP="009B0826">
            <w:pPr>
              <w:pStyle w:val="Paragraphedeliste"/>
              <w:numPr>
                <w:ilvl w:val="0"/>
                <w:numId w:val="1"/>
              </w:numPr>
              <w:jc w:val="both"/>
            </w:pPr>
          </w:p>
        </w:tc>
      </w:tr>
      <w:tr w:rsidR="002B28C9" w:rsidTr="002B28C9">
        <w:tc>
          <w:tcPr>
            <w:tcW w:w="9212" w:type="dxa"/>
          </w:tcPr>
          <w:p w:rsidR="002B28C9" w:rsidRDefault="002B28C9" w:rsidP="003F35A5">
            <w:pPr>
              <w:jc w:val="both"/>
            </w:pPr>
          </w:p>
        </w:tc>
      </w:tr>
      <w:tr w:rsidR="002B28C9" w:rsidTr="002B28C9">
        <w:tc>
          <w:tcPr>
            <w:tcW w:w="9212" w:type="dxa"/>
          </w:tcPr>
          <w:p w:rsidR="002B28C9" w:rsidRDefault="002B28C9" w:rsidP="003F35A5">
            <w:pPr>
              <w:jc w:val="both"/>
            </w:pPr>
          </w:p>
        </w:tc>
      </w:tr>
      <w:tr w:rsidR="002B28C9" w:rsidTr="002B28C9">
        <w:tc>
          <w:tcPr>
            <w:tcW w:w="9212" w:type="dxa"/>
          </w:tcPr>
          <w:p w:rsidR="002B28C9" w:rsidRDefault="002B28C9" w:rsidP="003F35A5">
            <w:pPr>
              <w:jc w:val="both"/>
            </w:pPr>
          </w:p>
        </w:tc>
      </w:tr>
      <w:tr w:rsidR="002B28C9" w:rsidTr="002B28C9">
        <w:tc>
          <w:tcPr>
            <w:tcW w:w="9212" w:type="dxa"/>
          </w:tcPr>
          <w:p w:rsidR="002B28C9" w:rsidRDefault="002B28C9" w:rsidP="003F35A5">
            <w:pPr>
              <w:jc w:val="both"/>
            </w:pPr>
          </w:p>
        </w:tc>
      </w:tr>
    </w:tbl>
    <w:p w:rsidR="00B73032" w:rsidRDefault="00B73032" w:rsidP="003F35A5">
      <w:pPr>
        <w:jc w:val="both"/>
      </w:pPr>
    </w:p>
    <w:p w:rsidR="002B28C9" w:rsidRPr="00FA7E57" w:rsidRDefault="0033445E" w:rsidP="003F35A5">
      <w:pPr>
        <w:jc w:val="both"/>
        <w:rPr>
          <w:b/>
        </w:rPr>
      </w:pPr>
      <w:r w:rsidRPr="00FA7E57">
        <w:rPr>
          <w:b/>
        </w:rPr>
        <w:t>Pour l’Unil</w:t>
      </w:r>
    </w:p>
    <w:tbl>
      <w:tblPr>
        <w:tblStyle w:val="Grilledutableau"/>
        <w:tblW w:w="0" w:type="auto"/>
        <w:tblLook w:val="04A0" w:firstRow="1" w:lastRow="0" w:firstColumn="1" w:lastColumn="0" w:noHBand="0" w:noVBand="1"/>
      </w:tblPr>
      <w:tblGrid>
        <w:gridCol w:w="9212"/>
      </w:tblGrid>
      <w:tr w:rsidR="002B28C9" w:rsidTr="008B262A">
        <w:tc>
          <w:tcPr>
            <w:tcW w:w="9212" w:type="dxa"/>
          </w:tcPr>
          <w:p w:rsidR="002B28C9" w:rsidRDefault="002B28C9" w:rsidP="008B262A">
            <w:pPr>
              <w:jc w:val="both"/>
            </w:pPr>
            <w:r>
              <w:t>RH Unil</w:t>
            </w:r>
          </w:p>
          <w:p w:rsidR="002B28C9" w:rsidRDefault="002B28C9" w:rsidP="002B28C9">
            <w:pPr>
              <w:pStyle w:val="Paragraphedeliste"/>
              <w:numPr>
                <w:ilvl w:val="0"/>
                <w:numId w:val="1"/>
              </w:numPr>
              <w:jc w:val="both"/>
            </w:pPr>
          </w:p>
        </w:tc>
      </w:tr>
      <w:tr w:rsidR="002B28C9" w:rsidTr="008B262A">
        <w:tc>
          <w:tcPr>
            <w:tcW w:w="9212" w:type="dxa"/>
          </w:tcPr>
          <w:p w:rsidR="002B28C9" w:rsidRDefault="002B28C9" w:rsidP="008B262A">
            <w:pPr>
              <w:jc w:val="both"/>
            </w:pPr>
            <w:r>
              <w:t>Structures</w:t>
            </w:r>
          </w:p>
          <w:p w:rsidR="002B28C9" w:rsidRDefault="002B28C9" w:rsidP="002B28C9">
            <w:pPr>
              <w:pStyle w:val="Paragraphedeliste"/>
              <w:numPr>
                <w:ilvl w:val="0"/>
                <w:numId w:val="1"/>
              </w:numPr>
              <w:jc w:val="both"/>
            </w:pPr>
          </w:p>
        </w:tc>
      </w:tr>
      <w:tr w:rsidR="002B28C9" w:rsidTr="008B262A">
        <w:tc>
          <w:tcPr>
            <w:tcW w:w="9212" w:type="dxa"/>
          </w:tcPr>
          <w:p w:rsidR="002B28C9" w:rsidRDefault="002B28C9" w:rsidP="008B262A">
            <w:pPr>
              <w:jc w:val="both"/>
            </w:pPr>
            <w:r>
              <w:t>Frais fonctionnement</w:t>
            </w:r>
          </w:p>
          <w:p w:rsidR="002B28C9" w:rsidRDefault="002B28C9" w:rsidP="002B28C9">
            <w:pPr>
              <w:pStyle w:val="Paragraphedeliste"/>
              <w:numPr>
                <w:ilvl w:val="0"/>
                <w:numId w:val="1"/>
              </w:numPr>
              <w:jc w:val="both"/>
            </w:pPr>
          </w:p>
        </w:tc>
      </w:tr>
      <w:tr w:rsidR="002B28C9" w:rsidTr="008B262A">
        <w:tc>
          <w:tcPr>
            <w:tcW w:w="9212" w:type="dxa"/>
          </w:tcPr>
          <w:p w:rsidR="002B28C9" w:rsidRDefault="002B28C9" w:rsidP="008B262A">
            <w:pPr>
              <w:jc w:val="both"/>
            </w:pPr>
            <w:r>
              <w:t>Communication</w:t>
            </w:r>
          </w:p>
          <w:p w:rsidR="002B28C9" w:rsidRDefault="002B28C9" w:rsidP="002B28C9">
            <w:pPr>
              <w:pStyle w:val="Paragraphedeliste"/>
              <w:numPr>
                <w:ilvl w:val="0"/>
                <w:numId w:val="1"/>
              </w:numPr>
              <w:jc w:val="both"/>
            </w:pPr>
            <w:r>
              <w:t xml:space="preserve">Articles </w:t>
            </w:r>
          </w:p>
          <w:p w:rsidR="002B28C9" w:rsidRDefault="002B28C9" w:rsidP="002B28C9">
            <w:pPr>
              <w:pStyle w:val="Paragraphedeliste"/>
              <w:numPr>
                <w:ilvl w:val="0"/>
                <w:numId w:val="1"/>
              </w:numPr>
              <w:jc w:val="both"/>
            </w:pPr>
            <w:r>
              <w:t xml:space="preserve">Journaux (internes, externes) </w:t>
            </w:r>
          </w:p>
        </w:tc>
      </w:tr>
      <w:tr w:rsidR="002B28C9" w:rsidTr="008B262A">
        <w:tc>
          <w:tcPr>
            <w:tcW w:w="9212" w:type="dxa"/>
          </w:tcPr>
          <w:p w:rsidR="002B28C9" w:rsidRDefault="002B28C9" w:rsidP="008B262A">
            <w:pPr>
              <w:jc w:val="both"/>
            </w:pPr>
          </w:p>
        </w:tc>
      </w:tr>
      <w:tr w:rsidR="002B28C9" w:rsidTr="008B262A">
        <w:tc>
          <w:tcPr>
            <w:tcW w:w="9212" w:type="dxa"/>
          </w:tcPr>
          <w:p w:rsidR="002B28C9" w:rsidRDefault="002B28C9" w:rsidP="008B262A">
            <w:pPr>
              <w:jc w:val="both"/>
            </w:pPr>
          </w:p>
        </w:tc>
      </w:tr>
      <w:tr w:rsidR="002B28C9" w:rsidTr="008B262A">
        <w:tc>
          <w:tcPr>
            <w:tcW w:w="9212" w:type="dxa"/>
          </w:tcPr>
          <w:p w:rsidR="002B28C9" w:rsidRDefault="002B28C9" w:rsidP="008B262A">
            <w:pPr>
              <w:jc w:val="both"/>
            </w:pPr>
          </w:p>
        </w:tc>
      </w:tr>
      <w:tr w:rsidR="002B28C9" w:rsidTr="008B262A">
        <w:tc>
          <w:tcPr>
            <w:tcW w:w="9212" w:type="dxa"/>
          </w:tcPr>
          <w:p w:rsidR="002B28C9" w:rsidRDefault="002B28C9" w:rsidP="008B262A">
            <w:pPr>
              <w:jc w:val="both"/>
            </w:pPr>
          </w:p>
        </w:tc>
      </w:tr>
    </w:tbl>
    <w:p w:rsidR="002B28C9" w:rsidRDefault="002B28C9" w:rsidP="003F35A5">
      <w:pPr>
        <w:jc w:val="both"/>
      </w:pPr>
    </w:p>
    <w:p w:rsidR="002B28C9" w:rsidRDefault="002B28C9" w:rsidP="003F35A5">
      <w:pPr>
        <w:jc w:val="both"/>
      </w:pPr>
    </w:p>
    <w:p w:rsidR="00FF5AE7" w:rsidRDefault="00FF5AE7" w:rsidP="003F35A5">
      <w:pPr>
        <w:jc w:val="both"/>
      </w:pPr>
    </w:p>
    <w:p w:rsidR="00411573" w:rsidRDefault="00411573">
      <w:pPr>
        <w:spacing w:after="200" w:line="276" w:lineRule="auto"/>
      </w:pPr>
      <w:r>
        <w:br w:type="page"/>
      </w:r>
    </w:p>
    <w:p w:rsidR="003F35A5" w:rsidRDefault="00CF42D8" w:rsidP="00314EB4">
      <w:pPr>
        <w:pStyle w:val="Titre1"/>
      </w:pPr>
      <w:bookmarkStart w:id="16" w:name="_Toc504982358"/>
      <w:r>
        <w:t>Bibliographie :</w:t>
      </w:r>
      <w:bookmarkEnd w:id="16"/>
      <w:r>
        <w:t xml:space="preserve"> </w:t>
      </w:r>
    </w:p>
    <w:p w:rsidR="00CF42D8" w:rsidRPr="003F35A5" w:rsidRDefault="00CF42D8" w:rsidP="003F35A5"/>
    <w:p w:rsidR="00CF42D8" w:rsidRPr="00987ACB" w:rsidRDefault="00CF42D8" w:rsidP="008A4D5F">
      <w:pPr>
        <w:pStyle w:val="Sansinterligne"/>
        <w:jc w:val="both"/>
        <w:rPr>
          <w:rFonts w:eastAsia="MS Mincho"/>
          <w:lang w:val="en-GB"/>
        </w:rPr>
      </w:pPr>
      <w:r w:rsidRPr="00987ACB">
        <w:rPr>
          <w:lang w:val="fr-CH"/>
        </w:rPr>
        <w:t xml:space="preserve">Alinsky, S. (1946). </w:t>
      </w:r>
      <w:r w:rsidRPr="008A4D5F">
        <w:rPr>
          <w:i/>
          <w:lang w:val="en-US"/>
        </w:rPr>
        <w:t>Reveille for Radicals</w:t>
      </w:r>
      <w:r w:rsidRPr="008A4D5F">
        <w:rPr>
          <w:lang w:val="en-US"/>
        </w:rPr>
        <w:t xml:space="preserve">. </w:t>
      </w:r>
      <w:r w:rsidRPr="00987ACB">
        <w:rPr>
          <w:lang w:val="en-GB"/>
        </w:rPr>
        <w:t>Chicago, IL: Vintage Books.</w:t>
      </w:r>
      <w:r w:rsidRPr="00987ACB">
        <w:rPr>
          <w:rFonts w:eastAsia="MS Mincho"/>
          <w:lang w:val="en-GB"/>
        </w:rPr>
        <w:t> </w:t>
      </w:r>
    </w:p>
    <w:p w:rsidR="008A4D5F" w:rsidRPr="00987ACB" w:rsidRDefault="008A4D5F" w:rsidP="008A4D5F">
      <w:pPr>
        <w:pStyle w:val="Sansinterligne"/>
        <w:jc w:val="both"/>
        <w:rPr>
          <w:lang w:val="en-GB"/>
        </w:rPr>
      </w:pPr>
    </w:p>
    <w:p w:rsidR="00CF42D8" w:rsidRPr="008A4D5F" w:rsidRDefault="00CF42D8" w:rsidP="008A4D5F">
      <w:pPr>
        <w:pStyle w:val="Sansinterligne"/>
        <w:jc w:val="both"/>
      </w:pPr>
      <w:r w:rsidRPr="008A4D5F">
        <w:t xml:space="preserve">Doucet, L., et Favreau, L. (dir.). (1992). </w:t>
      </w:r>
      <w:r w:rsidRPr="008A4D5F">
        <w:rPr>
          <w:i/>
        </w:rPr>
        <w:t>Théorie et pratique en organisation communautaire</w:t>
      </w:r>
      <w:r w:rsidRPr="008A4D5F">
        <w:t xml:space="preserve">. Sainte-Foy, France: Presses de l’Université du Québec. </w:t>
      </w:r>
    </w:p>
    <w:p w:rsidR="008A4D5F" w:rsidRPr="008A4D5F" w:rsidRDefault="008A4D5F" w:rsidP="008A4D5F">
      <w:pPr>
        <w:pStyle w:val="Sansinterligne"/>
        <w:jc w:val="both"/>
      </w:pPr>
    </w:p>
    <w:p w:rsidR="00CF42D8" w:rsidRPr="008A4D5F" w:rsidRDefault="00CF42D8" w:rsidP="008A4D5F">
      <w:pPr>
        <w:pStyle w:val="Sansinterligne"/>
        <w:jc w:val="both"/>
      </w:pPr>
      <w:r w:rsidRPr="008A4D5F">
        <w:t xml:space="preserve">Freire, P. (2013). </w:t>
      </w:r>
      <w:r w:rsidRPr="008A4D5F">
        <w:rPr>
          <w:i/>
        </w:rPr>
        <w:t>Pédagogie de l’autonomie</w:t>
      </w:r>
      <w:r w:rsidRPr="008A4D5F">
        <w:t>. Toulouse, France: Editions Erès.</w:t>
      </w:r>
      <w:r w:rsidRPr="008A4D5F">
        <w:rPr>
          <w:rFonts w:eastAsia="MS Mincho"/>
        </w:rPr>
        <w:t> </w:t>
      </w:r>
    </w:p>
    <w:p w:rsidR="00CF42D8" w:rsidRDefault="00CF42D8" w:rsidP="008A4D5F">
      <w:pPr>
        <w:pStyle w:val="Sansinterligne"/>
        <w:jc w:val="both"/>
      </w:pPr>
      <w:r w:rsidRPr="008A4D5F">
        <w:t xml:space="preserve">Institut Thépohraste Renaudot (2001). </w:t>
      </w:r>
      <w:r w:rsidRPr="008A4D5F">
        <w:rPr>
          <w:i/>
        </w:rPr>
        <w:t>Pratiquer la santé communautaire : de l’intention à l’action,</w:t>
      </w:r>
      <w:r w:rsidRPr="008A4D5F">
        <w:t xml:space="preserve"> Lyon : Chronique Sociale.</w:t>
      </w:r>
    </w:p>
    <w:p w:rsidR="00AC5A30" w:rsidRDefault="00AC5A30" w:rsidP="008A4D5F">
      <w:pPr>
        <w:pStyle w:val="Sansinterligne"/>
        <w:jc w:val="both"/>
      </w:pPr>
    </w:p>
    <w:p w:rsidR="0061655A" w:rsidRDefault="0061655A" w:rsidP="0061655A">
      <w:pPr>
        <w:pStyle w:val="Sansinterligne"/>
        <w:jc w:val="both"/>
      </w:pPr>
      <w:r>
        <w:t xml:space="preserve">A. Genton, Y. Boggio, C. Cherpit (2008). </w:t>
      </w:r>
      <w:r w:rsidRPr="0061655A">
        <w:rPr>
          <w:i/>
        </w:rPr>
        <w:t>Rapport de recherche « Quartiers Solidaires » : exploration d’un défi communautaire</w:t>
      </w:r>
      <w:r>
        <w:t xml:space="preserve">. Mandaté par la Fondation Leenaards.  </w:t>
      </w:r>
    </w:p>
    <w:p w:rsidR="0061655A" w:rsidRDefault="0061655A" w:rsidP="008A4D5F">
      <w:pPr>
        <w:pStyle w:val="Sansinterligne"/>
        <w:jc w:val="both"/>
      </w:pPr>
    </w:p>
    <w:p w:rsidR="00AC5A30" w:rsidRPr="008A4D5F" w:rsidRDefault="00AC5A30" w:rsidP="008A4D5F">
      <w:pPr>
        <w:pStyle w:val="Sansinterligne"/>
        <w:jc w:val="both"/>
      </w:pPr>
      <w:r>
        <w:t xml:space="preserve">J.-P. Fragnière (2013). </w:t>
      </w:r>
      <w:r w:rsidRPr="00AC5A30">
        <w:rPr>
          <w:i/>
        </w:rPr>
        <w:t>Une politique des âges et des générations</w:t>
      </w:r>
      <w:r>
        <w:t xml:space="preserve">. À la Carte, Sierre, Suisse. </w:t>
      </w:r>
    </w:p>
    <w:p w:rsidR="008A4D5F" w:rsidRPr="008A4D5F" w:rsidRDefault="008A4D5F" w:rsidP="008A4D5F">
      <w:pPr>
        <w:pStyle w:val="Sansinterligne"/>
        <w:jc w:val="both"/>
      </w:pPr>
    </w:p>
    <w:p w:rsidR="00CF42D8" w:rsidRPr="008A4D5F" w:rsidRDefault="00CF42D8" w:rsidP="008A4D5F">
      <w:pPr>
        <w:pStyle w:val="Sansinterligne"/>
        <w:jc w:val="both"/>
        <w:rPr>
          <w:lang w:val="en-US"/>
        </w:rPr>
      </w:pPr>
      <w:r w:rsidRPr="008A4D5F">
        <w:rPr>
          <w:lang w:val="en-US"/>
        </w:rPr>
        <w:t>Lalive d’Epinay C., et Bickel J.-F. (2003). « </w:t>
      </w:r>
      <w:r w:rsidRPr="008A4D5F">
        <w:rPr>
          <w:i/>
          <w:lang w:val="en-US"/>
        </w:rPr>
        <w:t>Do ‘‘young-old’’ exercisers feel better than seden- tary persons? A cohort study in Switzerland »</w:t>
      </w:r>
      <w:r w:rsidRPr="008A4D5F">
        <w:rPr>
          <w:lang w:val="en-US"/>
        </w:rPr>
        <w:t xml:space="preserve">. Canadian Journal on Aging, 22(2), 155–165. </w:t>
      </w:r>
    </w:p>
    <w:p w:rsidR="008A4D5F" w:rsidRPr="008A4D5F" w:rsidRDefault="008A4D5F" w:rsidP="008A4D5F">
      <w:pPr>
        <w:pStyle w:val="Sansinterligne"/>
        <w:jc w:val="both"/>
        <w:rPr>
          <w:lang w:val="en-US"/>
        </w:rPr>
      </w:pPr>
    </w:p>
    <w:p w:rsidR="00CF42D8" w:rsidRPr="008A4D5F" w:rsidRDefault="00CF42D8" w:rsidP="008A4D5F">
      <w:pPr>
        <w:pStyle w:val="Sansinterligne"/>
        <w:jc w:val="both"/>
      </w:pPr>
      <w:r w:rsidRPr="00543773">
        <w:rPr>
          <w:lang w:val="en-GB"/>
        </w:rPr>
        <w:t xml:space="preserve">Le Bossé Y. (2003). </w:t>
      </w:r>
      <w:r w:rsidRPr="008A4D5F">
        <w:t>« </w:t>
      </w:r>
      <w:r w:rsidRPr="008A4D5F">
        <w:rPr>
          <w:i/>
        </w:rPr>
        <w:t>De l’habilitation au pouvoir d’agir: vers une appréhension plus circonscrite de la notion d’empowerment </w:t>
      </w:r>
      <w:r w:rsidRPr="008A4D5F">
        <w:t xml:space="preserve">». Nouvelles Pratiques Sociales, 16(2), 30–51. </w:t>
      </w:r>
    </w:p>
    <w:p w:rsidR="008A4D5F" w:rsidRPr="008A4D5F" w:rsidRDefault="008A4D5F" w:rsidP="008A4D5F">
      <w:pPr>
        <w:pStyle w:val="Sansinterligne"/>
        <w:jc w:val="both"/>
      </w:pPr>
    </w:p>
    <w:p w:rsidR="00CF42D8" w:rsidRPr="008A4D5F" w:rsidRDefault="00CF42D8" w:rsidP="008A4D5F">
      <w:pPr>
        <w:pStyle w:val="Sansinterligne"/>
        <w:jc w:val="both"/>
      </w:pPr>
      <w:r w:rsidRPr="008A4D5F">
        <w:t xml:space="preserve">Lambelet A. (2015). « Faire de la philanthropie stratégique. Etude des transformations des discours et des pratiques dans une fondation privée en Suisse ». </w:t>
      </w:r>
      <w:r w:rsidRPr="008A4D5F">
        <w:rPr>
          <w:i/>
        </w:rPr>
        <w:t>Mondes ethnographiques</w:t>
      </w:r>
      <w:r w:rsidRPr="008A4D5F">
        <w:t xml:space="preserve">, no 30, [en ligne]  </w:t>
      </w:r>
      <w:hyperlink r:id="rId28" w:history="1">
        <w:r w:rsidRPr="008A4D5F">
          <w:rPr>
            <w:rStyle w:val="Lienhypertexte"/>
            <w:color w:val="0000FF"/>
          </w:rPr>
          <w:t>http://www.ethnographiques.org/2015/Lambelet</w:t>
        </w:r>
      </w:hyperlink>
      <w:r w:rsidRPr="008A4D5F">
        <w:t>, consulté le 2 janvier 2017.</w:t>
      </w:r>
    </w:p>
    <w:p w:rsidR="00CF42D8" w:rsidRPr="008A4D5F" w:rsidRDefault="00CF42D8" w:rsidP="008A4D5F">
      <w:pPr>
        <w:pStyle w:val="Sansinterligne"/>
        <w:jc w:val="both"/>
        <w:rPr>
          <w:lang w:val="fr-CH"/>
        </w:rPr>
      </w:pPr>
    </w:p>
    <w:p w:rsidR="00CF42D8" w:rsidRPr="008A4D5F" w:rsidRDefault="00CF42D8" w:rsidP="008A4D5F">
      <w:pPr>
        <w:pStyle w:val="Sansinterligne"/>
        <w:jc w:val="both"/>
      </w:pPr>
      <w:r w:rsidRPr="008A4D5F">
        <w:t>Plattet, A</w:t>
      </w:r>
      <w:r w:rsidR="008A4D5F" w:rsidRPr="008A4D5F">
        <w:t>.,</w:t>
      </w:r>
      <w:r w:rsidRPr="008A4D5F">
        <w:t xml:space="preserve"> (2016) in, Hémisphère N’9 (p. 20) : </w:t>
      </w:r>
      <w:r w:rsidRPr="008A4D5F">
        <w:rPr>
          <w:i/>
        </w:rPr>
        <w:t>La nouveauté en mutation</w:t>
      </w:r>
      <w:r w:rsidRPr="008A4D5F">
        <w:t xml:space="preserve"> – Dossier, publié le 14 Juillet 2016, HES-SO.  </w:t>
      </w:r>
    </w:p>
    <w:p w:rsidR="00CF42D8" w:rsidRDefault="00CF42D8" w:rsidP="008A4D5F">
      <w:pPr>
        <w:pStyle w:val="Sansinterligne"/>
        <w:jc w:val="both"/>
      </w:pPr>
    </w:p>
    <w:p w:rsidR="000D6EEB" w:rsidRDefault="000D6EEB" w:rsidP="008A4D5F">
      <w:pPr>
        <w:pStyle w:val="Sansinterligne"/>
        <w:jc w:val="both"/>
      </w:pPr>
      <w:r>
        <w:t xml:space="preserve">Plattet, A., (2017), « La recherche-action avec les seniors », </w:t>
      </w:r>
      <w:r w:rsidRPr="000D6EEB">
        <w:rPr>
          <w:i/>
        </w:rPr>
        <w:t xml:space="preserve">Actualité Sociale </w:t>
      </w:r>
      <w:r>
        <w:t xml:space="preserve">(n’66, p.10).  </w:t>
      </w:r>
    </w:p>
    <w:p w:rsidR="007F139D" w:rsidRDefault="007F139D" w:rsidP="008A4D5F">
      <w:pPr>
        <w:pStyle w:val="Sansinterligne"/>
        <w:jc w:val="both"/>
      </w:pPr>
    </w:p>
    <w:p w:rsidR="007F139D" w:rsidRPr="007F139D" w:rsidRDefault="007F139D" w:rsidP="008A4D5F">
      <w:pPr>
        <w:pStyle w:val="Sansinterligne"/>
        <w:jc w:val="both"/>
        <w:rPr>
          <w:i/>
        </w:rPr>
      </w:pPr>
      <w:r>
        <w:t xml:space="preserve">Plattet, A., (2014), « Quartiers Solidaires, oser le pari communautaire », Journal Quartiers Solidaires (numéro 1), </w:t>
      </w:r>
      <w:r w:rsidRPr="007F139D">
        <w:rPr>
          <w:i/>
        </w:rPr>
        <w:t xml:space="preserve">Pro Senectute Vaud. </w:t>
      </w:r>
    </w:p>
    <w:p w:rsidR="000D6EEB" w:rsidRPr="008A4D5F" w:rsidRDefault="000D6EEB" w:rsidP="008A4D5F">
      <w:pPr>
        <w:pStyle w:val="Sansinterligne"/>
        <w:jc w:val="both"/>
      </w:pPr>
    </w:p>
    <w:p w:rsidR="008A4D5F" w:rsidRPr="008A4D5F" w:rsidRDefault="00CF42D8" w:rsidP="008A4D5F">
      <w:pPr>
        <w:pStyle w:val="Sansinterligne"/>
        <w:jc w:val="both"/>
      </w:pPr>
      <w:r w:rsidRPr="008A4D5F">
        <w:t>Plattet,</w:t>
      </w:r>
      <w:r w:rsidR="008A4D5F" w:rsidRPr="008A4D5F">
        <w:t xml:space="preserve"> A., Zwygart, M., Hugentobler, V</w:t>
      </w:r>
      <w:r w:rsidRPr="008A4D5F">
        <w:t>.</w:t>
      </w:r>
      <w:r w:rsidR="008A4D5F" w:rsidRPr="008A4D5F">
        <w:t>,</w:t>
      </w:r>
      <w:r w:rsidRPr="008A4D5F">
        <w:t xml:space="preserve"> « Quartiers Solidaires », une méthodologie d’action communautaire », </w:t>
      </w:r>
      <w:r w:rsidRPr="008A4D5F">
        <w:rPr>
          <w:i/>
        </w:rPr>
        <w:t>Retraite &amp; Société</w:t>
      </w:r>
      <w:r w:rsidRPr="008A4D5F">
        <w:t xml:space="preserve"> (à paraître, en 2018)</w:t>
      </w:r>
      <w:r w:rsidR="008A4D5F" w:rsidRPr="008A4D5F">
        <w:t>.</w:t>
      </w:r>
    </w:p>
    <w:p w:rsidR="008A4D5F" w:rsidRPr="008A4D5F" w:rsidRDefault="008A4D5F" w:rsidP="008A4D5F">
      <w:pPr>
        <w:pStyle w:val="Sansinterligne"/>
        <w:jc w:val="both"/>
        <w:rPr>
          <w:szCs w:val="20"/>
        </w:rPr>
      </w:pPr>
    </w:p>
    <w:p w:rsidR="00CF42D8" w:rsidRPr="00987ACB" w:rsidRDefault="00CF42D8" w:rsidP="008A4D5F">
      <w:pPr>
        <w:pStyle w:val="Sansinterligne"/>
        <w:jc w:val="both"/>
        <w:rPr>
          <w:lang w:val="fr-CH"/>
        </w:rPr>
      </w:pPr>
      <w:r w:rsidRPr="00987ACB">
        <w:rPr>
          <w:lang w:val="fr-CH"/>
        </w:rPr>
        <w:t>Plattet, A., Zwygart, M.</w:t>
      </w:r>
      <w:r w:rsidR="008A4D5F" w:rsidRPr="00987ACB">
        <w:rPr>
          <w:lang w:val="fr-CH"/>
        </w:rPr>
        <w:t xml:space="preserve">, Goy, R., “Quartiers Solidaires”, une méthodologie d’action communautaire, Edition de l’Ecole d’Enseignement Supérieur (EESP, à paraître en 2019). </w:t>
      </w:r>
    </w:p>
    <w:p w:rsidR="00CF42D8" w:rsidRPr="00987ACB" w:rsidRDefault="00CF42D8" w:rsidP="008A4D5F">
      <w:pPr>
        <w:pStyle w:val="Sansinterligne"/>
        <w:jc w:val="both"/>
        <w:rPr>
          <w:lang w:val="fr-CH"/>
        </w:rPr>
      </w:pPr>
    </w:p>
    <w:p w:rsidR="008A4D5F" w:rsidRDefault="00CF42D8" w:rsidP="008A4D5F">
      <w:pPr>
        <w:pStyle w:val="Sansinterligne"/>
        <w:jc w:val="both"/>
      </w:pPr>
      <w:r w:rsidRPr="008A4D5F">
        <w:rPr>
          <w:lang w:val="en-US"/>
        </w:rPr>
        <w:t xml:space="preserve">O’Neill G., Morrow-Howell N., &amp; Wilson S. F. (2011). Volunteering in later life: from disengagement to civic engagement. In R. A. Settersten, &amp; J. R. Jacqueline (Eds.), </w:t>
      </w:r>
      <w:r w:rsidRPr="008A4D5F">
        <w:rPr>
          <w:i/>
          <w:lang w:val="en-US"/>
        </w:rPr>
        <w:t>Handbook of sociology of aging</w:t>
      </w:r>
      <w:r w:rsidRPr="008A4D5F">
        <w:rPr>
          <w:lang w:val="en-US"/>
        </w:rPr>
        <w:t xml:space="preserve"> (pp. 333–350). </w:t>
      </w:r>
      <w:r w:rsidRPr="008A4D5F">
        <w:t>New York, NY: Springer.</w:t>
      </w:r>
    </w:p>
    <w:p w:rsidR="00CF42D8" w:rsidRPr="008A4D5F" w:rsidRDefault="00CF42D8" w:rsidP="008A4D5F">
      <w:pPr>
        <w:pStyle w:val="Sansinterligne"/>
        <w:jc w:val="both"/>
      </w:pPr>
      <w:r w:rsidRPr="008A4D5F">
        <w:t xml:space="preserve"> </w:t>
      </w:r>
    </w:p>
    <w:p w:rsidR="00CF42D8" w:rsidRPr="008A4D5F" w:rsidRDefault="00CF42D8" w:rsidP="008A4D5F">
      <w:pPr>
        <w:pStyle w:val="Sansinterligne"/>
        <w:jc w:val="both"/>
      </w:pPr>
      <w:r w:rsidRPr="008A4D5F">
        <w:t xml:space="preserve">Politique cantonale vieillissement et santé », Rapport du comité d’experts, [en ligne], </w:t>
      </w:r>
      <w:hyperlink r:id="rId29" w:history="1">
        <w:r w:rsidRPr="008A4D5F">
          <w:rPr>
            <w:rStyle w:val="Lienhypertexte"/>
          </w:rPr>
          <w:t>http://www.vd.ch/fileadmin/user_upload/themes/sante_social/services_soins/rapport_version_finale-11janv2012.pdf</w:t>
        </w:r>
      </w:hyperlink>
      <w:r w:rsidRPr="008A4D5F">
        <w:t>, consulté le 2 janvier 2017.</w:t>
      </w:r>
    </w:p>
    <w:p w:rsidR="008A4D5F" w:rsidRPr="008A4D5F" w:rsidRDefault="008A4D5F" w:rsidP="008A4D5F">
      <w:pPr>
        <w:pStyle w:val="Sansinterligne"/>
        <w:jc w:val="both"/>
      </w:pPr>
    </w:p>
    <w:p w:rsidR="00CF42D8" w:rsidRPr="008A4D5F" w:rsidRDefault="00CF42D8" w:rsidP="008A4D5F">
      <w:pPr>
        <w:pStyle w:val="Sansinterligne"/>
        <w:jc w:val="both"/>
        <w:rPr>
          <w:lang w:val="en-US"/>
        </w:rPr>
      </w:pPr>
      <w:r w:rsidRPr="008A4D5F">
        <w:t xml:space="preserve">Viriot Durandal J.-P., Raymond E., Moulaert T. &amp; Charpentier M. (dir.) (2015). </w:t>
      </w:r>
      <w:r w:rsidRPr="008A4D5F">
        <w:rPr>
          <w:i/>
        </w:rPr>
        <w:t xml:space="preserve">Droits de vieillir et citoyenneté des aînés. Pour une perspective internationale. </w:t>
      </w:r>
      <w:r w:rsidRPr="008A4D5F">
        <w:rPr>
          <w:lang w:val="en-US"/>
        </w:rPr>
        <w:t>Presses de l’Université du Québec.</w:t>
      </w:r>
    </w:p>
    <w:p w:rsidR="008A4D5F" w:rsidRPr="008A4D5F" w:rsidRDefault="008A4D5F" w:rsidP="008A4D5F">
      <w:pPr>
        <w:pStyle w:val="Sansinterligne"/>
        <w:jc w:val="both"/>
        <w:rPr>
          <w:lang w:val="en-US"/>
        </w:rPr>
      </w:pPr>
    </w:p>
    <w:p w:rsidR="00CF42D8" w:rsidRPr="008A4D5F" w:rsidRDefault="00CF42D8" w:rsidP="008A4D5F">
      <w:pPr>
        <w:pStyle w:val="Sansinterligne"/>
        <w:jc w:val="both"/>
        <w:rPr>
          <w:lang w:val="en-US"/>
        </w:rPr>
      </w:pPr>
      <w:r w:rsidRPr="008A4D5F">
        <w:rPr>
          <w:lang w:val="en-US"/>
        </w:rPr>
        <w:t xml:space="preserve">Zwygart M., Plattet A., Spini D., </w:t>
      </w:r>
      <w:r w:rsidRPr="008A4D5F">
        <w:rPr>
          <w:i/>
          <w:lang w:val="en-US"/>
        </w:rPr>
        <w:t>« </w:t>
      </w:r>
      <w:r w:rsidRPr="008A4D5F">
        <w:rPr>
          <w:lang w:val="en-US"/>
        </w:rPr>
        <w:t>Neighborhood in Solidarity</w:t>
      </w:r>
      <w:r w:rsidRPr="008A4D5F">
        <w:rPr>
          <w:i/>
          <w:lang w:val="en-US"/>
        </w:rPr>
        <w:t xml:space="preserve">: </w:t>
      </w:r>
      <w:r w:rsidRPr="008A4D5F">
        <w:rPr>
          <w:lang w:val="en-US"/>
        </w:rPr>
        <w:t xml:space="preserve">A community development methodology that emerged throughout an action research experience </w:t>
      </w:r>
      <w:r w:rsidRPr="008A4D5F">
        <w:rPr>
          <w:i/>
          <w:lang w:val="en-US"/>
        </w:rPr>
        <w:t>»,</w:t>
      </w:r>
      <w:r w:rsidRPr="008A4D5F">
        <w:rPr>
          <w:lang w:val="en-US"/>
        </w:rPr>
        <w:t xml:space="preserve"> </w:t>
      </w:r>
      <w:r w:rsidRPr="008A4D5F">
        <w:rPr>
          <w:i/>
          <w:lang w:val="en-US"/>
        </w:rPr>
        <w:t xml:space="preserve">Action Research </w:t>
      </w:r>
      <w:r w:rsidRPr="008A4D5F">
        <w:rPr>
          <w:lang w:val="en-US"/>
        </w:rPr>
        <w:t xml:space="preserve">[en ligne]  DOI: </w:t>
      </w:r>
      <w:hyperlink r:id="rId30" w:tgtFrame="_blank" w:history="1">
        <w:r w:rsidRPr="008A4D5F">
          <w:rPr>
            <w:rStyle w:val="Lienhypertexte"/>
            <w:lang w:val="en-US"/>
          </w:rPr>
          <w:t>http://dx.doi.org/10.1177/1476750316666935</w:t>
        </w:r>
      </w:hyperlink>
      <w:r w:rsidRPr="008A4D5F">
        <w:rPr>
          <w:lang w:val="en-US"/>
        </w:rPr>
        <w:t>, consulté le 8 novembre 2016.</w:t>
      </w:r>
    </w:p>
    <w:p w:rsidR="00CF42D8" w:rsidRPr="008A4D5F" w:rsidRDefault="00CF42D8" w:rsidP="008A4D5F">
      <w:pPr>
        <w:pStyle w:val="Sansinterligne"/>
        <w:jc w:val="both"/>
        <w:rPr>
          <w:sz w:val="20"/>
          <w:lang w:val="en-US"/>
        </w:rPr>
      </w:pPr>
    </w:p>
    <w:p w:rsidR="00CF42D8" w:rsidRPr="00987ACB" w:rsidRDefault="00CF42D8" w:rsidP="008A4D5F">
      <w:pPr>
        <w:pStyle w:val="Sansinterligne"/>
        <w:jc w:val="both"/>
        <w:rPr>
          <w:lang w:val="fr-CH"/>
        </w:rPr>
      </w:pPr>
      <w:r w:rsidRPr="008A4D5F">
        <w:rPr>
          <w:lang w:val="en-US"/>
        </w:rPr>
        <w:t xml:space="preserve">Zwygart M., Plattet A., Ammor S., “The Developpment of a Neighborhood in Solidarity” in Switzerland, </w:t>
      </w:r>
      <w:r w:rsidRPr="008A4D5F">
        <w:rPr>
          <w:i/>
          <w:lang w:val="en-US"/>
        </w:rPr>
        <w:t>Journal of Gerontological Social Work</w:t>
      </w:r>
      <w:r w:rsidRPr="008A4D5F">
        <w:rPr>
          <w:lang w:val="en-US"/>
        </w:rPr>
        <w:t xml:space="preserve"> (Volume 60, 2017 –Issue 6-7). </w:t>
      </w:r>
      <w:r w:rsidRPr="00987ACB">
        <w:rPr>
          <w:lang w:val="fr-CH"/>
        </w:rPr>
        <w:t xml:space="preserve">Voir : </w:t>
      </w:r>
      <w:hyperlink r:id="rId31" w:history="1">
        <w:r w:rsidRPr="00987ACB">
          <w:rPr>
            <w:rStyle w:val="Lienhypertexte"/>
            <w:lang w:val="fr-CH"/>
          </w:rPr>
          <w:t>http://www.tandfonline.com/doi/full/10.1080/01634372.2017.1340386?scroll=top&amp;needAccess=true</w:t>
        </w:r>
      </w:hyperlink>
      <w:r w:rsidRPr="00987ACB">
        <w:rPr>
          <w:lang w:val="fr-CH"/>
        </w:rPr>
        <w:t xml:space="preserve"> </w:t>
      </w:r>
    </w:p>
    <w:p w:rsidR="003F35A5" w:rsidRDefault="003F35A5" w:rsidP="003F35A5">
      <w:pPr>
        <w:tabs>
          <w:tab w:val="left" w:pos="7126"/>
        </w:tabs>
      </w:pPr>
    </w:p>
    <w:p w:rsidR="006560CD" w:rsidRDefault="006560CD">
      <w:pPr>
        <w:spacing w:after="200" w:line="276" w:lineRule="auto"/>
      </w:pPr>
      <w:r>
        <w:br w:type="page"/>
      </w:r>
    </w:p>
    <w:p w:rsidR="006560CD" w:rsidRPr="003F35A5" w:rsidRDefault="006560CD" w:rsidP="006560CD">
      <w:pPr>
        <w:pStyle w:val="Titre1"/>
      </w:pPr>
      <w:bookmarkStart w:id="17" w:name="_Toc504982359"/>
      <w:r>
        <w:t>Annexes</w:t>
      </w:r>
      <w:bookmarkEnd w:id="17"/>
      <w:r>
        <w:t xml:space="preserve"> </w:t>
      </w:r>
    </w:p>
    <w:sectPr w:rsidR="006560CD" w:rsidRPr="003F35A5" w:rsidSect="005C387D">
      <w:headerReference w:type="default" r:id="rId32"/>
      <w:footerReference w:type="default" r:id="rId33"/>
      <w:headerReference w:type="first" r:id="rId34"/>
      <w:footerReference w:type="first" r:id="rId35"/>
      <w:pgSz w:w="11906" w:h="16838"/>
      <w:pgMar w:top="1417" w:right="1417" w:bottom="1135"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06BD" w:rsidRDefault="00A206BD" w:rsidP="003F35A5">
      <w:r>
        <w:separator/>
      </w:r>
    </w:p>
  </w:endnote>
  <w:endnote w:type="continuationSeparator" w:id="0">
    <w:p w:rsidR="00A206BD" w:rsidRDefault="00A206BD" w:rsidP="003F3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Bk BT">
    <w:altName w:val="Century Gothic"/>
    <w:panose1 w:val="020B0602020204020303"/>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688873"/>
      <w:docPartObj>
        <w:docPartGallery w:val="Page Numbers (Bottom of Page)"/>
        <w:docPartUnique/>
      </w:docPartObj>
    </w:sdtPr>
    <w:sdtEndPr/>
    <w:sdtContent>
      <w:p w:rsidR="00BC28C2" w:rsidRDefault="00BC28C2">
        <w:pPr>
          <w:pStyle w:val="Pieddepage"/>
          <w:jc w:val="right"/>
        </w:pPr>
        <w:r>
          <w:fldChar w:fldCharType="begin"/>
        </w:r>
        <w:r>
          <w:instrText>PAGE   \* MERGEFORMAT</w:instrText>
        </w:r>
        <w:r>
          <w:fldChar w:fldCharType="separate"/>
        </w:r>
        <w:r w:rsidR="00B41906">
          <w:rPr>
            <w:noProof/>
          </w:rPr>
          <w:t>20</w:t>
        </w:r>
        <w:r>
          <w:fldChar w:fldCharType="end"/>
        </w:r>
      </w:p>
    </w:sdtContent>
  </w:sdt>
  <w:p w:rsidR="00BC28C2" w:rsidRDefault="00BC28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8C2" w:rsidRDefault="00BC28C2" w:rsidP="00CB1705">
    <w:pPr>
      <w:pStyle w:val="Pieddepage"/>
      <w:tabs>
        <w:tab w:val="clear" w:pos="4536"/>
        <w:tab w:val="clear" w:pos="9072"/>
        <w:tab w:val="left" w:pos="1419"/>
      </w:tabs>
    </w:pPr>
    <w:r>
      <w:tab/>
    </w:r>
  </w:p>
  <w:tbl>
    <w:tblPr>
      <w:tblStyle w:val="Grilledutableau"/>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309"/>
      <w:gridCol w:w="3754"/>
    </w:tblGrid>
    <w:tr w:rsidR="00BC28C2" w:rsidTr="002B53D8">
      <w:trPr>
        <w:trHeight w:val="2117"/>
      </w:trPr>
      <w:tc>
        <w:tcPr>
          <w:tcW w:w="2693" w:type="dxa"/>
        </w:tcPr>
        <w:p w:rsidR="00BC28C2" w:rsidRDefault="00BC28C2" w:rsidP="002B53D8">
          <w:pPr>
            <w:pStyle w:val="En-tte"/>
          </w:pPr>
          <w:r w:rsidRPr="00085465">
            <w:rPr>
              <w:rFonts w:cs="Arial"/>
              <w:noProof/>
              <w:lang w:val="fr-CH" w:eastAsia="fr-CH"/>
            </w:rPr>
            <w:drawing>
              <wp:anchor distT="0" distB="0" distL="114300" distR="114300" simplePos="0" relativeHeight="251659264" behindDoc="1" locked="0" layoutInCell="1" allowOverlap="1" wp14:anchorId="7844F216" wp14:editId="7E71D688">
                <wp:simplePos x="0" y="0"/>
                <wp:positionH relativeFrom="column">
                  <wp:posOffset>313055</wp:posOffset>
                </wp:positionH>
                <wp:positionV relativeFrom="paragraph">
                  <wp:posOffset>37465</wp:posOffset>
                </wp:positionV>
                <wp:extent cx="668020" cy="1144905"/>
                <wp:effectExtent l="0" t="0" r="0" b="0"/>
                <wp:wrapNone/>
                <wp:docPr id="6" name="Image 6" descr="logoVD-bichrome-3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VD-bichrome-363-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tcPr>
        <w:p w:rsidR="00BC28C2" w:rsidRDefault="00BC28C2" w:rsidP="002B53D8">
          <w:pPr>
            <w:pStyle w:val="En-tte"/>
          </w:pPr>
          <w:r>
            <w:rPr>
              <w:rFonts w:ascii="Futura Bk BT" w:hAnsi="Futura Bk BT"/>
              <w:noProof/>
              <w:sz w:val="18"/>
              <w:szCs w:val="18"/>
              <w:lang w:val="fr-CH" w:eastAsia="fr-CH"/>
            </w:rPr>
            <w:drawing>
              <wp:anchor distT="0" distB="0" distL="114300" distR="114300" simplePos="0" relativeHeight="251660288" behindDoc="1" locked="0" layoutInCell="1" allowOverlap="1" wp14:anchorId="131B5C93" wp14:editId="764D6B42">
                <wp:simplePos x="0" y="0"/>
                <wp:positionH relativeFrom="column">
                  <wp:posOffset>-280035</wp:posOffset>
                </wp:positionH>
                <wp:positionV relativeFrom="paragraph">
                  <wp:posOffset>0</wp:posOffset>
                </wp:positionV>
                <wp:extent cx="1942465" cy="1370330"/>
                <wp:effectExtent l="0" t="0" r="635"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246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8C2" w:rsidRPr="004B5463" w:rsidRDefault="00BC28C2" w:rsidP="002B53D8"/>
        <w:p w:rsidR="00BC28C2" w:rsidRDefault="00BC28C2" w:rsidP="002B53D8"/>
        <w:p w:rsidR="00BC28C2" w:rsidRPr="004B5463" w:rsidRDefault="00BC28C2" w:rsidP="002B53D8">
          <w:pPr>
            <w:jc w:val="center"/>
          </w:pPr>
        </w:p>
      </w:tc>
      <w:tc>
        <w:tcPr>
          <w:tcW w:w="2268" w:type="dxa"/>
        </w:tcPr>
        <w:p w:rsidR="00BC28C2" w:rsidRPr="00661630" w:rsidRDefault="00BC28C2" w:rsidP="002B53D8">
          <w:pPr>
            <w:pStyle w:val="En-tte"/>
            <w:rPr>
              <w:b/>
            </w:rPr>
          </w:pPr>
          <w:r w:rsidRPr="00661630">
            <w:rPr>
              <w:b/>
              <w:noProof/>
              <w:lang w:val="fr-CH" w:eastAsia="fr-CH"/>
            </w:rPr>
            <w:drawing>
              <wp:inline distT="0" distB="0" distL="0" distR="0" wp14:anchorId="313B80C6" wp14:editId="7C7C7665">
                <wp:extent cx="1900912" cy="805471"/>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es-logo-highres-f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08408" cy="808647"/>
                        </a:xfrm>
                        <a:prstGeom prst="rect">
                          <a:avLst/>
                        </a:prstGeom>
                      </pic:spPr>
                    </pic:pic>
                  </a:graphicData>
                </a:graphic>
              </wp:inline>
            </w:drawing>
          </w:r>
        </w:p>
        <w:p w:rsidR="00BC28C2" w:rsidRPr="00661630" w:rsidRDefault="00BC28C2" w:rsidP="002B53D8">
          <w:pPr>
            <w:pStyle w:val="En-tte"/>
            <w:rPr>
              <w:b/>
            </w:rPr>
          </w:pPr>
        </w:p>
        <w:p w:rsidR="00BC28C2" w:rsidRPr="00661630" w:rsidRDefault="00BC28C2" w:rsidP="002B53D8">
          <w:pPr>
            <w:pStyle w:val="En-tte"/>
            <w:rPr>
              <w:b/>
            </w:rPr>
          </w:pPr>
          <w:r w:rsidRPr="00661630">
            <w:rPr>
              <w:b/>
              <w:noProof/>
              <w:color w:val="0000FF"/>
              <w:lang w:val="fr-CH" w:eastAsia="fr-CH"/>
            </w:rPr>
            <w:drawing>
              <wp:inline distT="0" distB="0" distL="0" distR="0" wp14:anchorId="3F615EE9" wp14:editId="751956FB">
                <wp:extent cx="1256977" cy="449108"/>
                <wp:effectExtent l="0" t="0" r="635" b="8255"/>
                <wp:docPr id="10" name="Image 10" descr="Fichier:Université de Lausanne (logo).sv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Université de Lausanne (logo).sv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8801" cy="453333"/>
                        </a:xfrm>
                        <a:prstGeom prst="rect">
                          <a:avLst/>
                        </a:prstGeom>
                        <a:noFill/>
                        <a:ln>
                          <a:noFill/>
                        </a:ln>
                      </pic:spPr>
                    </pic:pic>
                  </a:graphicData>
                </a:graphic>
              </wp:inline>
            </w:drawing>
          </w:r>
        </w:p>
      </w:tc>
    </w:tr>
  </w:tbl>
  <w:p w:rsidR="00BC28C2" w:rsidRDefault="00BC28C2" w:rsidP="00CB1705">
    <w:pPr>
      <w:pStyle w:val="Pieddepage"/>
      <w:tabs>
        <w:tab w:val="clear" w:pos="4536"/>
        <w:tab w:val="clear" w:pos="9072"/>
        <w:tab w:val="left" w:pos="1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06BD" w:rsidRDefault="00A206BD" w:rsidP="003F35A5">
      <w:r>
        <w:separator/>
      </w:r>
    </w:p>
  </w:footnote>
  <w:footnote w:type="continuationSeparator" w:id="0">
    <w:p w:rsidR="00A206BD" w:rsidRDefault="00A206BD" w:rsidP="003F35A5">
      <w:r>
        <w:continuationSeparator/>
      </w:r>
    </w:p>
  </w:footnote>
  <w:footnote w:id="1">
    <w:p w:rsidR="00BC28C2" w:rsidRPr="00B06898" w:rsidRDefault="00BC28C2">
      <w:pPr>
        <w:pStyle w:val="Notedebasdepage"/>
        <w:rPr>
          <w:lang w:val="fr-CH"/>
        </w:rPr>
      </w:pPr>
      <w:r>
        <w:rPr>
          <w:rStyle w:val="Appelnotedebasdep"/>
        </w:rPr>
        <w:footnoteRef/>
      </w:r>
      <w:r>
        <w:t xml:space="preserve"> </w:t>
      </w:r>
      <w:r>
        <w:rPr>
          <w:lang w:val="fr-CH"/>
        </w:rPr>
        <w:t xml:space="preserve">Et le conseil communal, en suivant l’avis d’une commission ad hoc, votera un plafond à 70 millions (24heures 18.02.2017) : </w:t>
      </w:r>
      <w:hyperlink r:id="rId1" w:history="1">
        <w:r w:rsidRPr="0020409F">
          <w:rPr>
            <w:rStyle w:val="Lienhypertexte"/>
            <w:lang w:val="fr-CH"/>
          </w:rPr>
          <w:t>https://www.24heures.ch/vaud-regions/lausanne-region/afflux-detudiants-grimacer-chavannes/story/15539263</w:t>
        </w:r>
      </w:hyperlink>
      <w:r>
        <w:rPr>
          <w:lang w:val="fr-CH"/>
        </w:rPr>
        <w:t xml:space="preserve"> </w:t>
      </w:r>
    </w:p>
  </w:footnote>
  <w:footnote w:id="2">
    <w:p w:rsidR="00BC28C2" w:rsidRPr="00BB26F2" w:rsidRDefault="00BC28C2" w:rsidP="003E4CCC">
      <w:pPr>
        <w:pStyle w:val="Notedebasdepage"/>
        <w:jc w:val="both"/>
        <w:rPr>
          <w:lang w:val="fr-CH"/>
        </w:rPr>
      </w:pPr>
      <w:r>
        <w:rPr>
          <w:rStyle w:val="Appelnotedebasdep"/>
        </w:rPr>
        <w:footnoteRef/>
      </w:r>
      <w:r>
        <w:t xml:space="preserve"> </w:t>
      </w:r>
      <w:r>
        <w:rPr>
          <w:lang w:val="fr-CH"/>
        </w:rPr>
        <w:t xml:space="preserve">A ce propos, les projets se sont surtout orientés vers un public « jeunes » (8 à 25 ans). La logique suivie à ce niveau par l’animateur de proximité, Monsieur Cédric Venetz, a été ancrée dans la même culture que celle proposée dans le présent document. Le travail réalisé à ce niveau est donc une très bonne base sur laquelle la suite du travail pourra prendre place et cela en parfait accord avec la personne concernée. </w:t>
      </w:r>
    </w:p>
  </w:footnote>
  <w:footnote w:id="3">
    <w:p w:rsidR="00BC28C2" w:rsidRPr="009F3C4A" w:rsidRDefault="00BC28C2" w:rsidP="003E4CCC">
      <w:pPr>
        <w:pStyle w:val="Notedebasdepage"/>
        <w:jc w:val="both"/>
        <w:rPr>
          <w:lang w:val="fr-CH"/>
        </w:rPr>
      </w:pPr>
      <w:r>
        <w:rPr>
          <w:rStyle w:val="Appelnotedebasdep"/>
        </w:rPr>
        <w:footnoteRef/>
      </w:r>
      <w:r>
        <w:t xml:space="preserve"> </w:t>
      </w:r>
      <w:r>
        <w:rPr>
          <w:lang w:val="fr-CH"/>
        </w:rPr>
        <w:t xml:space="preserve">Conclusion exposée par l’équipe « animation » du service de la cohésion sociale, dans un colloque extraordinaire de bilan sur les années 2016-17 (juin, 2017). Colloque qui avait pour but de témoigner au nouveau chef de service la réalité « terrain » vécue au fil des années précédant son arrivée. </w:t>
      </w:r>
    </w:p>
  </w:footnote>
  <w:footnote w:id="4">
    <w:p w:rsidR="00BC28C2" w:rsidRPr="009F3C4A" w:rsidRDefault="00BC28C2" w:rsidP="003E4CCC">
      <w:pPr>
        <w:pStyle w:val="Notedebasdepage"/>
        <w:jc w:val="both"/>
        <w:rPr>
          <w:lang w:val="fr-CH"/>
        </w:rPr>
      </w:pPr>
      <w:r>
        <w:rPr>
          <w:rStyle w:val="Appelnotedebasdep"/>
        </w:rPr>
        <w:footnoteRef/>
      </w:r>
      <w:r>
        <w:t xml:space="preserve"> </w:t>
      </w:r>
      <w:r>
        <w:rPr>
          <w:lang w:val="fr-CH"/>
        </w:rPr>
        <w:t>Point de vue partagé par le chef du service de l</w:t>
      </w:r>
      <w:r w:rsidR="001D4E4E">
        <w:rPr>
          <w:lang w:val="fr-CH"/>
        </w:rPr>
        <w:t>’Urbanisme, Monsieur Claude Deat</w:t>
      </w:r>
      <w:r>
        <w:rPr>
          <w:lang w:val="fr-CH"/>
        </w:rPr>
        <w:t xml:space="preserve">wyler, qui est  le témoin depuis plus de 20 ans de l’évolution du service social vis-à-vis de son dicastère. </w:t>
      </w:r>
    </w:p>
  </w:footnote>
  <w:footnote w:id="5">
    <w:p w:rsidR="001D4E4E" w:rsidRPr="001D4E4E" w:rsidRDefault="001D4E4E">
      <w:pPr>
        <w:pStyle w:val="Notedebasdepage"/>
        <w:rPr>
          <w:lang w:val="fr-CH"/>
        </w:rPr>
      </w:pPr>
      <w:r>
        <w:rPr>
          <w:rStyle w:val="Appelnotedebasdep"/>
        </w:rPr>
        <w:footnoteRef/>
      </w:r>
      <w:r>
        <w:t xml:space="preserve"> </w:t>
      </w:r>
      <w:r>
        <w:rPr>
          <w:lang w:val="fr-CH"/>
        </w:rPr>
        <w:t xml:space="preserve">Voir : </w:t>
      </w:r>
    </w:p>
  </w:footnote>
  <w:footnote w:id="6">
    <w:p w:rsidR="00BC28C2" w:rsidRPr="00465707" w:rsidRDefault="00BC28C2" w:rsidP="00CF42D8">
      <w:pPr>
        <w:pStyle w:val="Notedebasdepage"/>
        <w:jc w:val="both"/>
        <w:rPr>
          <w:lang w:val="fr-CH"/>
        </w:rPr>
      </w:pPr>
      <w:r>
        <w:rPr>
          <w:rStyle w:val="Appelnotedebasdep"/>
        </w:rPr>
        <w:footnoteRef/>
      </w:r>
      <w:r>
        <w:t xml:space="preserve"> </w:t>
      </w:r>
      <w:r w:rsidRPr="00465707">
        <w:rPr>
          <w:lang w:val="fr-CH"/>
        </w:rPr>
        <w:t xml:space="preserve">On entend par délivrables : différents travaux produits finalisés à des temps déterminés de la démarche (rapports, comptes rendus, procès-verbaux, films, ouvrages, etc.).   </w:t>
      </w:r>
    </w:p>
  </w:footnote>
  <w:footnote w:id="7">
    <w:p w:rsidR="00BC28C2" w:rsidRPr="00465707" w:rsidRDefault="00BC28C2" w:rsidP="009928B1">
      <w:pPr>
        <w:pStyle w:val="Notedebasdepage"/>
        <w:jc w:val="both"/>
        <w:rPr>
          <w:lang w:val="fr-CH"/>
        </w:rPr>
      </w:pPr>
      <w:r w:rsidRPr="00465707">
        <w:rPr>
          <w:rStyle w:val="Appelnotedebasdep"/>
        </w:rPr>
        <w:footnoteRef/>
      </w:r>
      <w:r w:rsidRPr="00465707">
        <w:t xml:space="preserve"> </w:t>
      </w:r>
      <w:r w:rsidRPr="00465707">
        <w:rPr>
          <w:lang w:val="fr-CH"/>
        </w:rPr>
        <w:t>Voir (</w:t>
      </w:r>
      <w:hyperlink r:id="rId2" w:history="1">
        <w:r w:rsidRPr="00465707">
          <w:rPr>
            <w:rStyle w:val="Lienhypertexte"/>
            <w:lang w:val="fr-CH"/>
          </w:rPr>
          <w:t>http://www.chavannes.ch/Modules/Municipalite/Documents/Lignes_directrices_2016-2021.pdf</w:t>
        </w:r>
      </w:hyperlink>
      <w:r w:rsidRPr="00465707">
        <w:rPr>
          <w:lang w:val="fr-CH"/>
        </w:rPr>
        <w:t xml:space="preserve">) : </w:t>
      </w:r>
      <w:r w:rsidRPr="00465707">
        <w:rPr>
          <w:i/>
          <w:lang w:val="fr-CH"/>
        </w:rPr>
        <w:t>Lignes directrices pour la législature 2016-2021</w:t>
      </w:r>
      <w:r w:rsidRPr="00465707">
        <w:rPr>
          <w:lang w:val="fr-CH"/>
        </w:rPr>
        <w:t xml:space="preserve"> de Chavannes-près-Renens (p.3) : les objectifs du vivre ensemble. </w:t>
      </w:r>
    </w:p>
  </w:footnote>
  <w:footnote w:id="8">
    <w:p w:rsidR="00BC28C2" w:rsidRPr="00314EB4" w:rsidRDefault="00BC28C2" w:rsidP="009928B1">
      <w:pPr>
        <w:pStyle w:val="Sansinterligne"/>
        <w:jc w:val="both"/>
        <w:rPr>
          <w:sz w:val="22"/>
        </w:rPr>
      </w:pPr>
      <w:r w:rsidRPr="00465707">
        <w:rPr>
          <w:rStyle w:val="Appelnotedebasdep"/>
          <w:sz w:val="20"/>
          <w:szCs w:val="20"/>
        </w:rPr>
        <w:footnoteRef/>
      </w:r>
      <w:r w:rsidRPr="00465707">
        <w:rPr>
          <w:sz w:val="20"/>
          <w:szCs w:val="20"/>
        </w:rPr>
        <w:t xml:space="preserve"> Voir dans la bibl</w:t>
      </w:r>
      <w:r>
        <w:rPr>
          <w:sz w:val="20"/>
          <w:szCs w:val="20"/>
        </w:rPr>
        <w:t>iographie les 7</w:t>
      </w:r>
      <w:r w:rsidRPr="00465707">
        <w:rPr>
          <w:sz w:val="20"/>
          <w:szCs w:val="20"/>
        </w:rPr>
        <w:t xml:space="preserve"> différents articles scientifiques parus dont il est l’auteur (suite à l’application de plus de 25 projets communautaires au sein de 17 communes vaudoises, relatif à un total d’habitants concernés de plus de 40'000 personnes).</w:t>
      </w:r>
      <w:r>
        <w:rPr>
          <w:sz w:val="22"/>
        </w:rPr>
        <w:t xml:space="preserve">   </w:t>
      </w:r>
    </w:p>
  </w:footnote>
  <w:footnote w:id="9">
    <w:p w:rsidR="00BC28C2" w:rsidRPr="002774EE" w:rsidRDefault="00BC28C2" w:rsidP="00BC28C2">
      <w:pPr>
        <w:pStyle w:val="Notedebasdepage"/>
        <w:rPr>
          <w:lang w:val="fr-CH"/>
        </w:rPr>
      </w:pPr>
      <w:r>
        <w:rPr>
          <w:rStyle w:val="Appelnotedebasdep"/>
        </w:rPr>
        <w:footnoteRef/>
      </w:r>
      <w:r>
        <w:t xml:space="preserve"> </w:t>
      </w:r>
      <w:r w:rsidRPr="00BC28C2">
        <w:t>« La chance des quartiers », de Y. Pedrazzini, P. Rossel et M. Bassand 1994 et « La signification affective du quartier, K. Noschis, 2011 » (p.26).</w:t>
      </w:r>
    </w:p>
  </w:footnote>
  <w:footnote w:id="10">
    <w:p w:rsidR="00BC28C2" w:rsidRPr="007E4148" w:rsidRDefault="00BC28C2" w:rsidP="007E4148">
      <w:pPr>
        <w:pStyle w:val="Notedebasdepage"/>
        <w:jc w:val="both"/>
        <w:rPr>
          <w:lang w:val="fr-CH"/>
        </w:rPr>
      </w:pPr>
      <w:r w:rsidRPr="007E4148">
        <w:rPr>
          <w:rStyle w:val="Appelnotedebasdep"/>
        </w:rPr>
        <w:footnoteRef/>
      </w:r>
      <w:r w:rsidRPr="007E4148">
        <w:rPr>
          <w:lang w:val="fr-CH"/>
        </w:rPr>
        <w:t xml:space="preserve">Voir : </w:t>
      </w:r>
      <w:hyperlink r:id="rId3" w:history="1">
        <w:r w:rsidRPr="006443D7">
          <w:rPr>
            <w:rStyle w:val="Lienhypertexte"/>
            <w:lang w:val="fr-CH"/>
          </w:rPr>
          <w:t>http://www.sagw.ch/fr/sagw/veranstaltungen/vst-2016-sagw/vst16-ne/generationenprojekte/Follow-up.html</w:t>
        </w:r>
      </w:hyperlink>
      <w:r>
        <w:rPr>
          <w:lang w:val="fr-CH"/>
        </w:rPr>
        <w:t xml:space="preserve"> : </w:t>
      </w:r>
      <w:r w:rsidRPr="007E4148">
        <w:t xml:space="preserve">Rapport du colloque «Vivre ensemble – Les bénéfices de l’engagement intergénérationnel de la société civile pour les communes et les villes», Académie Suisse des sciences humaines et sociales, 14 septembre, 2016. </w:t>
      </w:r>
      <w:r w:rsidRPr="007E4148">
        <w:rPr>
          <w:lang w:val="fr-CH"/>
        </w:rPr>
        <w:t xml:space="preserve"> </w:t>
      </w:r>
    </w:p>
  </w:footnote>
  <w:footnote w:id="11">
    <w:p w:rsidR="00BC28C2" w:rsidRPr="00B750FF" w:rsidRDefault="00BC28C2" w:rsidP="002B53D8">
      <w:pPr>
        <w:pStyle w:val="Notedebasdepage"/>
        <w:jc w:val="both"/>
        <w:rPr>
          <w:lang w:val="fr-CH"/>
        </w:rPr>
      </w:pPr>
      <w:r>
        <w:rPr>
          <w:rStyle w:val="Appelnotedebasdep"/>
        </w:rPr>
        <w:footnoteRef/>
      </w:r>
      <w:r>
        <w:t xml:space="preserve"> L</w:t>
      </w:r>
      <w:r w:rsidRPr="00A22343">
        <w:t>e cœur du pari relevé par l’approche « </w:t>
      </w:r>
      <w:r>
        <w:t>Cause Commune</w:t>
      </w:r>
      <w:r w:rsidRPr="00A22343">
        <w:t xml:space="preserve"> » </w:t>
      </w:r>
      <w:r>
        <w:t>vise à</w:t>
      </w:r>
      <w:r w:rsidRPr="00A22343">
        <w:rPr>
          <w:b/>
        </w:rPr>
        <w:t xml:space="preserve"> </w:t>
      </w:r>
      <w:r>
        <w:t>placer</w:t>
      </w:r>
      <w:r w:rsidRPr="00A22343">
        <w:t xml:space="preserve"> le lien social au centre des objectifs et de le développer </w:t>
      </w:r>
      <w:r>
        <w:t>au moyen d’</w:t>
      </w:r>
      <w:r w:rsidRPr="00A22343">
        <w:t>un processus d’accompagnement de proximité d’une durée déterminée</w:t>
      </w:r>
      <w:r>
        <w:rPr>
          <w:rStyle w:val="Appelnotedebasdep"/>
        </w:rPr>
        <w:footnoteRef/>
      </w:r>
      <w:r w:rsidRPr="00A22343">
        <w:t xml:space="preserve"> qui prévoit </w:t>
      </w:r>
      <w:r w:rsidRPr="00A22343">
        <w:rPr>
          <w:i/>
        </w:rPr>
        <w:t>in fine</w:t>
      </w:r>
      <w:r w:rsidRPr="00A22343">
        <w:t xml:space="preserve"> </w:t>
      </w:r>
      <w:r>
        <w:t xml:space="preserve">l’autonomisation des habitants-citoyens et </w:t>
      </w:r>
      <w:r w:rsidRPr="00A22343">
        <w:t>le retrait de</w:t>
      </w:r>
      <w:r>
        <w:t>s</w:t>
      </w:r>
      <w:r w:rsidRPr="00A22343">
        <w:t xml:space="preserve"> </w:t>
      </w:r>
      <w:r>
        <w:t>professionnels</w:t>
      </w:r>
      <w:r w:rsidRPr="00A22343">
        <w:t>. C</w:t>
      </w:r>
      <w:r>
        <w:t>ette méthodologie postule que </w:t>
      </w:r>
      <w:r w:rsidRPr="00A22343">
        <w:t>s’il existe une vie communautaire suffisamment riche d</w:t>
      </w:r>
      <w:r>
        <w:t>ans les quartiers</w:t>
      </w:r>
      <w:r w:rsidRPr="00A22343">
        <w:t xml:space="preserve">, celle-ci permettra le renforcement de la cohésion sociale, l’émergence de lieux de rencontre et le développement d’activités diversifiées qui </w:t>
      </w:r>
      <w:r>
        <w:t>induiront</w:t>
      </w:r>
      <w:r w:rsidRPr="00A22343">
        <w:t xml:space="preserve"> d</w:t>
      </w:r>
      <w:r>
        <w:t xml:space="preserve">e nombreux </w:t>
      </w:r>
      <w:r w:rsidRPr="00A22343">
        <w:t xml:space="preserve">effets positifs sur </w:t>
      </w:r>
      <w:r>
        <w:t>la</w:t>
      </w:r>
      <w:r w:rsidRPr="00A22343">
        <w:t xml:space="preserve"> qualité de vie</w:t>
      </w:r>
      <w:r>
        <w:t>,</w:t>
      </w:r>
      <w:r w:rsidRPr="00A22343">
        <w:t xml:space="preserve"> </w:t>
      </w:r>
      <w:r>
        <w:t>non seulement des plus engagées, mais également de ceux qui profiterons des activités réalisées ou qui bénéficieront des effets indirects de la démarche (un quartier où l’on se dit « bonjour », un quartier qui se veut vivant et non « dortoir », un quartier qui fait parler de lui, etc.)</w:t>
      </w:r>
      <w:r w:rsidRPr="00A22343">
        <w:t xml:space="preserve">. </w:t>
      </w:r>
    </w:p>
  </w:footnote>
  <w:footnote w:id="12">
    <w:p w:rsidR="00BC28C2" w:rsidRPr="005D1A71" w:rsidRDefault="00BC28C2">
      <w:pPr>
        <w:pStyle w:val="Notedebasdepage"/>
        <w:rPr>
          <w:lang w:val="fr-CH"/>
        </w:rPr>
      </w:pPr>
      <w:r w:rsidRPr="00314EB4">
        <w:rPr>
          <w:rStyle w:val="Appelnotedebasdep"/>
          <w:highlight w:val="yellow"/>
        </w:rPr>
        <w:footnoteRef/>
      </w:r>
      <w:r w:rsidRPr="00314EB4">
        <w:rPr>
          <w:highlight w:val="yellow"/>
        </w:rPr>
        <w:t xml:space="preserve">  Voir :</w:t>
      </w:r>
      <w:r>
        <w:t xml:space="preserve"> </w:t>
      </w:r>
    </w:p>
  </w:footnote>
  <w:footnote w:id="13">
    <w:p w:rsidR="00BC28C2" w:rsidRPr="009928B1" w:rsidRDefault="00BC28C2" w:rsidP="009928B1">
      <w:pPr>
        <w:pStyle w:val="Notedebasdepage"/>
        <w:jc w:val="both"/>
        <w:rPr>
          <w:lang w:val="fr-CH"/>
        </w:rPr>
      </w:pPr>
      <w:r>
        <w:rPr>
          <w:rStyle w:val="Appelnotedebasdep"/>
        </w:rPr>
        <w:footnoteRef/>
      </w:r>
      <w:r>
        <w:t xml:space="preserve"> </w:t>
      </w:r>
      <w:r w:rsidRPr="00465707">
        <w:rPr>
          <w:szCs w:val="22"/>
        </w:rPr>
        <w:t>La Commune prend le parti de considérer que les habitants sont les mieux placés pour décrire et exprimer l’évolution sociale qui les affecte, la façon dont ils se situent et les attentes dont ils sont les porteurs. Il convient alors de sortir des murs institutionnels et d’aller à leur rencontre, là où ils vivent, pour recueillir leur expression. S’inspirant de différents auteurs (Alinsky, 1946 ; Doucet &amp; Favreau, 1992 ; Freire, 2013 ; Renaudot, 2001), cette méthodologie d’animation socioculturelle veut favoriser une action communale en se basant sur le concept de « recherche-action » et de « co-construction ».</w:t>
      </w:r>
      <w:r w:rsidRPr="00465707">
        <w:rPr>
          <w:rFonts w:asciiTheme="minorHAnsi" w:hAnsiTheme="minorHAnsi"/>
          <w:szCs w:val="22"/>
        </w:rPr>
        <w:t xml:space="preserve"> </w:t>
      </w:r>
      <w:r w:rsidRPr="00465707">
        <w:rPr>
          <w:szCs w:val="22"/>
        </w:rPr>
        <w:t>L’originalité et l’innovation de cette méthodologie ne se trouve pas dans l’établissement de concepts fondamentaux d’actions communautaire mais dans son application en faveur d’un public vaudois du début du XXI</w:t>
      </w:r>
      <w:r w:rsidRPr="00465707">
        <w:rPr>
          <w:szCs w:val="22"/>
          <w:vertAlign w:val="superscript"/>
        </w:rPr>
        <w:t>e</w:t>
      </w:r>
      <w:r w:rsidRPr="00465707">
        <w:rPr>
          <w:szCs w:val="22"/>
        </w:rPr>
        <w:t xml:space="preserve"> siècle. </w:t>
      </w:r>
      <w:r w:rsidRPr="00465707">
        <w:rPr>
          <w:sz w:val="18"/>
          <w:szCs w:val="22"/>
        </w:rPr>
        <w:t xml:space="preserve"> </w:t>
      </w:r>
    </w:p>
  </w:footnote>
  <w:footnote w:id="14">
    <w:p w:rsidR="00BC28C2" w:rsidRPr="00B750FF" w:rsidRDefault="00BC28C2" w:rsidP="009928B1">
      <w:pPr>
        <w:pStyle w:val="Notedebasdepage"/>
        <w:jc w:val="both"/>
        <w:rPr>
          <w:lang w:val="fr-CH"/>
        </w:rPr>
      </w:pPr>
      <w:r>
        <w:rPr>
          <w:rStyle w:val="Appelnotedebasdep"/>
        </w:rPr>
        <w:footnoteRef/>
      </w:r>
      <w:r>
        <w:t xml:space="preserve"> </w:t>
      </w:r>
      <w:r>
        <w:rPr>
          <w:szCs w:val="22"/>
        </w:rPr>
        <w:t xml:space="preserve">Voir : </w:t>
      </w:r>
    </w:p>
    <w:p w:rsidR="00BC28C2" w:rsidRPr="00A22343" w:rsidRDefault="00BC28C2" w:rsidP="007E28F3">
      <w:pPr>
        <w:jc w:val="both"/>
      </w:pPr>
    </w:p>
    <w:p w:rsidR="00BC28C2" w:rsidRPr="007E28F3" w:rsidRDefault="00BC28C2">
      <w:pPr>
        <w:pStyle w:val="Notedebasdepage"/>
        <w:rPr>
          <w:lang w:val="fr-CH"/>
        </w:rPr>
      </w:pPr>
    </w:p>
  </w:footnote>
  <w:footnote w:id="15">
    <w:p w:rsidR="00BC28C2" w:rsidRPr="005275A7" w:rsidRDefault="00BC28C2">
      <w:pPr>
        <w:pStyle w:val="Notedebasdepage"/>
      </w:pPr>
      <w:r>
        <w:rPr>
          <w:rStyle w:val="Appelnotedebasdep"/>
        </w:rPr>
        <w:footnoteRef/>
      </w:r>
      <w:r>
        <w:t xml:space="preserve"> Il est à noter ici que les activités de recherche seront financées en principe de manière indépendante du budget de la commune de Chavannes-Renens. Par ailleurs, si le leadership du processus est clairement de la responsabilité de la commune, les chercheurs impliqués dans le processus demandent à pouvoir publier les résultats de leur recherche de manière indépendante. D’éventuelles modalités de droit d’information anticipée à toutes les étapes de la recherche (projet, mesures, résultats, publications) ou toute autre forme de droit de regard respectant la liberté académique des chercheurs à la commune peuvent être discutés.   </w:t>
      </w:r>
    </w:p>
  </w:footnote>
  <w:footnote w:id="16">
    <w:p w:rsidR="00BC28C2" w:rsidRPr="00BE48C9" w:rsidRDefault="00BC28C2">
      <w:pPr>
        <w:pStyle w:val="Notedebasdepage"/>
      </w:pPr>
      <w:r>
        <w:rPr>
          <w:rStyle w:val="Appelnotedebasdep"/>
        </w:rPr>
        <w:footnoteRef/>
      </w:r>
      <w:r>
        <w:t xml:space="preserve"> La qualité sociale a été définie par un groupe de chercheurs européens (Beck, Van der Maesen, Walker, 1997) comme les conditions sociales qui permettent le développement durable des individus dans leur contexte social. La qualité sociale inclut quatre dimensions: la </w:t>
      </w:r>
      <w:r w:rsidRPr="008E21BD">
        <w:rPr>
          <w:i/>
        </w:rPr>
        <w:t xml:space="preserve">sécurité économique </w:t>
      </w:r>
      <w:r>
        <w:t xml:space="preserve">qui se réfère aux conditions matérielles qui permettent aux individus d’avoir des perspectives et confiance en leur avenir ; la </w:t>
      </w:r>
      <w:r w:rsidRPr="008E21BD">
        <w:rPr>
          <w:i/>
        </w:rPr>
        <w:t>cohésion sociale</w:t>
      </w:r>
      <w:r>
        <w:t xml:space="preserve"> qui se réfère aux liens entre habitants et groupes ; l’</w:t>
      </w:r>
      <w:r w:rsidRPr="008E21BD">
        <w:rPr>
          <w:i/>
        </w:rPr>
        <w:t>inclusion sociale</w:t>
      </w:r>
      <w:r>
        <w:t xml:space="preserve"> qui se réfère à la manière dont les individus et les groupes sont inclus ; et la </w:t>
      </w:r>
      <w:r w:rsidRPr="008E21BD">
        <w:rPr>
          <w:i/>
        </w:rPr>
        <w:t>capacité sociale d’agir</w:t>
      </w:r>
      <w:r>
        <w:t xml:space="preserve"> (« empowerment ») qui se réfère aux conditions qui facilitent la participation de la population à leur société. </w:t>
      </w:r>
    </w:p>
  </w:footnote>
  <w:footnote w:id="17">
    <w:p w:rsidR="00BC28C2" w:rsidRPr="00C515AD" w:rsidRDefault="00BC28C2" w:rsidP="00C515AD">
      <w:pPr>
        <w:pStyle w:val="Notedebasdepage"/>
        <w:jc w:val="both"/>
        <w:rPr>
          <w:lang w:val="fr-CH"/>
        </w:rPr>
      </w:pPr>
      <w:r>
        <w:rPr>
          <w:rStyle w:val="Appelnotedebasdep"/>
        </w:rPr>
        <w:footnoteRef/>
      </w:r>
      <w:r>
        <w:t xml:space="preserve"> </w:t>
      </w:r>
      <w:r>
        <w:rPr>
          <w:lang w:val="fr-CH"/>
        </w:rPr>
        <w:t xml:space="preserve">Il prend connaissance de l’historique des quartiers d’une zone donnée et de la configuration actuelle de ses habitants et différentes thématiques qui le caractérisent. Il produit alors un rapport lié à sa population (voir chapitre organisation du SCS), afin de proposer et d’expliciter pourquoi un tel groupe d’habitants d’un quartier particulier devrait-être priorisé. Ces rapports d’années en années pourront-être utilisés pour étoffer les communications et différents écrits sur la vie sociale de Chavannes-près-Renens.   </w:t>
      </w:r>
    </w:p>
  </w:footnote>
  <w:footnote w:id="18">
    <w:p w:rsidR="00BC28C2" w:rsidRPr="007B4867" w:rsidRDefault="00BC28C2">
      <w:pPr>
        <w:pStyle w:val="Notedebasdepage"/>
        <w:rPr>
          <w:lang w:val="fr-CH"/>
        </w:rPr>
      </w:pPr>
      <w:r>
        <w:rPr>
          <w:rStyle w:val="Appelnotedebasdep"/>
        </w:rPr>
        <w:footnoteRef/>
      </w:r>
      <w:r>
        <w:t xml:space="preserve"> Principaux concepts des déterminants sociaux de la santé selon l’Organisation Mondiale de la Santé : </w:t>
      </w:r>
      <w:hyperlink r:id="rId4" w:history="1">
        <w:r w:rsidRPr="00C4413F">
          <w:rPr>
            <w:rStyle w:val="Lienhypertexte"/>
          </w:rPr>
          <w:t>http://www.who.int/social_determinants/thecommission/finalreport/key_concepts/fr/</w:t>
        </w:r>
      </w:hyperlink>
      <w:r>
        <w:t xml:space="preserve"> </w:t>
      </w:r>
    </w:p>
  </w:footnote>
  <w:footnote w:id="19">
    <w:p w:rsidR="00BC28C2" w:rsidRPr="007B4867" w:rsidRDefault="00BC28C2">
      <w:pPr>
        <w:pStyle w:val="Notedebasdepage"/>
        <w:rPr>
          <w:lang w:val="fr-CH"/>
        </w:rPr>
      </w:pPr>
      <w:r>
        <w:rPr>
          <w:rStyle w:val="Appelnotedebasdep"/>
        </w:rPr>
        <w:footnoteRef/>
      </w:r>
      <w:r>
        <w:t xml:space="preserve"> Synthèse de l’actualité sociale vaudoise, Laure Kaeser, Département de la santé et de l’action sociale, 2017 : </w:t>
      </w:r>
      <w:hyperlink r:id="rId5" w:history="1">
        <w:r w:rsidRPr="00C4413F">
          <w:rPr>
            <w:rStyle w:val="Lienhypertexte"/>
          </w:rPr>
          <w:t>http://www.publidoc.vd.ch/guestDownload/direct/Rapport_social_Version_en_ligne.pdf?path=/Company%20Home/VD/CHANC/SIEL/antilope/objet/CE/Communiqu%C3%A9%20de%20presse/2017/08/637766_Rapport_social_Version_en_ligne_20170831_1347262.pdf</w:t>
        </w:r>
      </w:hyperlink>
      <w:r>
        <w:t xml:space="preserve"> </w:t>
      </w:r>
    </w:p>
  </w:footnote>
  <w:footnote w:id="20">
    <w:p w:rsidR="00BC28C2" w:rsidRPr="00843662" w:rsidRDefault="00BC28C2">
      <w:pPr>
        <w:pStyle w:val="Notedebasdepage"/>
        <w:rPr>
          <w:highlight w:val="yellow"/>
          <w:lang w:val="fr-CH"/>
        </w:rPr>
      </w:pPr>
      <w:r w:rsidRPr="00843662">
        <w:rPr>
          <w:rStyle w:val="Appelnotedebasdep"/>
          <w:highlight w:val="yellow"/>
        </w:rPr>
        <w:footnoteRef/>
      </w:r>
      <w:r w:rsidRPr="00843662">
        <w:rPr>
          <w:highlight w:val="yellow"/>
        </w:rPr>
        <w:t xml:space="preserve"> </w:t>
      </w:r>
      <w:r w:rsidRPr="00843662">
        <w:rPr>
          <w:highlight w:val="yellow"/>
          <w:lang w:val="fr-CH"/>
        </w:rPr>
        <w:t xml:space="preserve">Voir : </w:t>
      </w:r>
    </w:p>
  </w:footnote>
  <w:footnote w:id="21">
    <w:p w:rsidR="00A535B6" w:rsidRPr="0061655A" w:rsidRDefault="00A535B6" w:rsidP="0061655A">
      <w:pPr>
        <w:pStyle w:val="Notedebasdepage"/>
        <w:jc w:val="both"/>
      </w:pPr>
      <w:r>
        <w:rPr>
          <w:rStyle w:val="Appelnotedebasdep"/>
        </w:rPr>
        <w:footnoteRef/>
      </w:r>
      <w:r>
        <w:t xml:space="preserve"> Le rapport de recherche, </w:t>
      </w:r>
      <w:r w:rsidRPr="00A535B6">
        <w:rPr>
          <w:i/>
        </w:rPr>
        <w:t>« Quartiers Solidaires » : exploration d’un défi communautaire</w:t>
      </w:r>
      <w:r>
        <w:t xml:space="preserve">, réalisé par A. Genton, Y. Boggio et C. Cherpit </w:t>
      </w:r>
      <w:r w:rsidR="0061655A">
        <w:t xml:space="preserve">et mandaté par la Fondation Leenaards </w:t>
      </w:r>
      <w:r>
        <w:t>(2008)</w:t>
      </w:r>
      <w:r w:rsidR="0061655A">
        <w:t>,</w:t>
      </w:r>
      <w:r>
        <w:t xml:space="preserve"> propose une description de ces compétences</w:t>
      </w:r>
      <w:r w:rsidR="0061655A">
        <w:t xml:space="preserve"> spécifiques</w:t>
      </w:r>
      <w:r>
        <w:t xml:space="preserve"> chez les chercheurs et habitants (</w:t>
      </w:r>
      <w:r w:rsidR="0061655A">
        <w:t>pp.31</w:t>
      </w:r>
      <w:r>
        <w:t xml:space="preserve"> à </w:t>
      </w:r>
      <w:r w:rsidR="0061655A">
        <w:t xml:space="preserve">34). </w:t>
      </w:r>
      <w:r>
        <w:t xml:space="preserve"> </w:t>
      </w:r>
      <w:r w:rsidR="0061655A">
        <w:t xml:space="preserve">En résumé, pour les professionnels : pouvoir gérer un groupe avec du recul sur ses attentes, savoir être patient, disposition à « surfer l’imprévisible », qualité d’élocution et pouvoir résider hors des idées préconçues. Pour les habitants : capacité d’organisation, confiance en soi, savoir d’écoute, capacité d’ouverture et autonomie croissante vis-à-vis de l’animateur.     </w:t>
      </w:r>
    </w:p>
  </w:footnote>
  <w:footnote w:id="22">
    <w:p w:rsidR="001E7F93" w:rsidRPr="001E7F93" w:rsidRDefault="001E7F93" w:rsidP="001E7F93">
      <w:pPr>
        <w:pStyle w:val="Notedebasdepage"/>
        <w:jc w:val="both"/>
        <w:rPr>
          <w:lang w:val="fr-CH"/>
        </w:rPr>
      </w:pPr>
      <w:r>
        <w:rPr>
          <w:rStyle w:val="Appelnotedebasdep"/>
        </w:rPr>
        <w:footnoteRef/>
      </w:r>
      <w:r>
        <w:t xml:space="preserve"> </w:t>
      </w:r>
      <w:r>
        <w:rPr>
          <w:lang w:val="fr-CH"/>
        </w:rPr>
        <w:t xml:space="preserve">Plus loin sont </w:t>
      </w:r>
      <w:r w:rsidR="008A2CB7">
        <w:rPr>
          <w:lang w:val="fr-CH"/>
        </w:rPr>
        <w:t>décrites</w:t>
      </w:r>
      <w:r>
        <w:rPr>
          <w:lang w:val="fr-CH"/>
        </w:rPr>
        <w:t xml:space="preserve"> les « tranches d’âges » </w:t>
      </w:r>
      <w:r w:rsidR="008A2CB7">
        <w:rPr>
          <w:lang w:val="fr-CH"/>
        </w:rPr>
        <w:t>définies par</w:t>
      </w:r>
      <w:r>
        <w:rPr>
          <w:lang w:val="fr-CH"/>
        </w:rPr>
        <w:t xml:space="preserve"> la méthodologie pour atteindre tous les publics des quartiers choisis. L’important ici</w:t>
      </w:r>
      <w:r w:rsidR="008A2CB7">
        <w:rPr>
          <w:lang w:val="fr-CH"/>
        </w:rPr>
        <w:t>,</w:t>
      </w:r>
      <w:r>
        <w:rPr>
          <w:lang w:val="fr-CH"/>
        </w:rPr>
        <w:t xml:space="preserve"> est de comprendre qu’à cette étape du travail (la réflexion), il est toujours utile et nécessaire de travailler de manière indépendante entre les groupes. En effet, il est reconnu qu’avant de se d’imaginer un travail en commun entre tous les groupes, ceux-ci doivent impérativement prendre confiance entre pairs pour ensuite pouvoir imaginer dédier une partie de leurs implications avec d’autres groupes et publics. Une manière de dire que l’intergénérationnel se crée et ne se décrète pas. </w:t>
      </w:r>
    </w:p>
  </w:footnote>
  <w:footnote w:id="23">
    <w:p w:rsidR="00BC28C2" w:rsidRPr="00BC28C2" w:rsidRDefault="00BC28C2">
      <w:pPr>
        <w:pStyle w:val="Notedebasdepage"/>
        <w:rPr>
          <w:lang w:val="fr-CH"/>
        </w:rPr>
      </w:pPr>
      <w:r>
        <w:rPr>
          <w:rStyle w:val="Appelnotedebasdep"/>
        </w:rPr>
        <w:footnoteRef/>
      </w:r>
      <w:r>
        <w:t xml:space="preserve"> </w:t>
      </w:r>
      <w:r>
        <w:rPr>
          <w:lang w:val="fr-CH"/>
        </w:rPr>
        <w:t xml:space="preserve">Notons ici que cette </w:t>
      </w:r>
      <w:r w:rsidR="00AC5A30">
        <w:rPr>
          <w:lang w:val="fr-CH"/>
        </w:rPr>
        <w:t xml:space="preserve">segmentation des étapes de vie s’inspire des 5 âges de la vie proposés par Jean-Pierre Fragnière dans son ouvrage « Une politique des âges et des générations », 2013, À la Carte, (pp. 107-108).  </w:t>
      </w:r>
    </w:p>
  </w:footnote>
  <w:footnote w:id="24">
    <w:p w:rsidR="00BC28C2" w:rsidRPr="007F139D" w:rsidRDefault="00BC28C2" w:rsidP="007F139D">
      <w:pPr>
        <w:pStyle w:val="Notedebasdepage"/>
        <w:jc w:val="both"/>
        <w:rPr>
          <w:lang w:val="fr-CH"/>
        </w:rPr>
      </w:pPr>
      <w:r>
        <w:rPr>
          <w:rStyle w:val="Appelnotedebasdep"/>
        </w:rPr>
        <w:footnoteRef/>
      </w:r>
      <w:r>
        <w:t xml:space="preserve"> Voir article écrit par Plattet, A. intitulé « Quartiers Solidaires, oser le pari communautaire », journal « Quartiers Solidaires » (numéro 1, avril 2014), Pro Senectute Vaud. Egalement online : </w:t>
      </w:r>
      <w:hyperlink r:id="rId6" w:history="1">
        <w:r w:rsidRPr="00147804">
          <w:rPr>
            <w:rStyle w:val="Lienhypertexte"/>
          </w:rPr>
          <w:t>https://www.quartiers-solidaires.ch/data/documents/Actualites/QS_journal_N1.pdf</w:t>
        </w:r>
      </w:hyperlink>
      <w:r>
        <w:t xml:space="preserve">  </w:t>
      </w:r>
    </w:p>
  </w:footnote>
  <w:footnote w:id="25">
    <w:p w:rsidR="00BC28C2" w:rsidRPr="002F1E86" w:rsidRDefault="00BC28C2">
      <w:pPr>
        <w:pStyle w:val="Notedebasdepage"/>
        <w:rPr>
          <w:lang w:val="fr-CH"/>
        </w:rPr>
      </w:pPr>
      <w:r>
        <w:rPr>
          <w:rStyle w:val="Appelnotedebasdep"/>
        </w:rPr>
        <w:footnoteRef/>
      </w:r>
      <w:r>
        <w:t xml:space="preserve"> </w:t>
      </w:r>
      <w:r>
        <w:rPr>
          <w:lang w:val="fr-CH"/>
        </w:rPr>
        <w:t xml:space="preserve">Eux-mêmes différenciés par les tranches d’âges des étapes de vie de l’enfance (0 à 4 ans), de la jeunesse (4 à </w:t>
      </w:r>
    </w:p>
  </w:footnote>
  <w:footnote w:id="26">
    <w:p w:rsidR="00BC28C2" w:rsidRPr="002166DA" w:rsidRDefault="00BC28C2">
      <w:pPr>
        <w:pStyle w:val="Notedebasdepage"/>
        <w:rPr>
          <w:lang w:val="fr-CH"/>
        </w:rPr>
      </w:pPr>
      <w:r>
        <w:rPr>
          <w:rStyle w:val="Appelnotedebasdep"/>
        </w:rPr>
        <w:footnoteRef/>
      </w:r>
      <w:r>
        <w:t xml:space="preserve"> </w:t>
      </w:r>
      <w:r>
        <w:rPr>
          <w:lang w:val="fr-CH"/>
        </w:rPr>
        <w:t xml:space="preserve">Sa formation et ses expériences passées sont une plus-value déterminante pour le projet (voir son CV en annexe du projet). </w:t>
      </w:r>
    </w:p>
  </w:footnote>
  <w:footnote w:id="27">
    <w:p w:rsidR="00BC28C2" w:rsidRPr="00325CB0" w:rsidRDefault="00BC28C2">
      <w:pPr>
        <w:pStyle w:val="Notedebasdepage"/>
        <w:rPr>
          <w:lang w:val="fr-CH"/>
        </w:rPr>
      </w:pPr>
      <w:r>
        <w:rPr>
          <w:rStyle w:val="Appelnotedebasdep"/>
        </w:rPr>
        <w:footnoteRef/>
      </w:r>
      <w:r>
        <w:t xml:space="preserve"> </w:t>
      </w:r>
      <w:r>
        <w:rPr>
          <w:lang w:val="fr-CH"/>
        </w:rPr>
        <w:t xml:space="preserve">Ou une expérience équivalente dans le domaine.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8C2" w:rsidRDefault="00BC28C2">
    <w:pPr>
      <w:pStyle w:val="En-tte"/>
    </w:pPr>
  </w:p>
  <w:p w:rsidR="00BC28C2" w:rsidRDefault="00BC28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239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tblGrid>
    <w:tr w:rsidR="00BC28C2" w:rsidTr="00CB1705">
      <w:trPr>
        <w:trHeight w:val="2117"/>
      </w:trPr>
      <w:tc>
        <w:tcPr>
          <w:tcW w:w="2396" w:type="dxa"/>
        </w:tcPr>
        <w:p w:rsidR="00BC28C2" w:rsidRDefault="00BC28C2" w:rsidP="007E28F3">
          <w:pPr>
            <w:pStyle w:val="En-tte"/>
          </w:pPr>
          <w:r w:rsidRPr="007F0714">
            <w:rPr>
              <w:noProof/>
              <w:lang w:val="fr-CH" w:eastAsia="fr-CH"/>
            </w:rPr>
            <w:drawing>
              <wp:inline distT="0" distB="0" distL="0" distR="0" wp14:anchorId="5574EDDE" wp14:editId="01D63E29">
                <wp:extent cx="1036320" cy="1288465"/>
                <wp:effectExtent l="0" t="0" r="0"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327" cy="1304637"/>
                        </a:xfrm>
                        <a:prstGeom prst="rect">
                          <a:avLst/>
                        </a:prstGeom>
                        <a:noFill/>
                        <a:ln>
                          <a:noFill/>
                        </a:ln>
                        <a:effectLst/>
                        <a:extLst/>
                      </pic:spPr>
                    </pic:pic>
                  </a:graphicData>
                </a:graphic>
              </wp:inline>
            </w:drawing>
          </w:r>
        </w:p>
      </w:tc>
    </w:tr>
  </w:tbl>
  <w:p w:rsidR="00BC28C2" w:rsidRPr="004B5463" w:rsidRDefault="00BC28C2" w:rsidP="004B5463">
    <w:pPr>
      <w:pStyle w:val="En-tte"/>
      <w:tabs>
        <w:tab w:val="clear" w:pos="4536"/>
        <w:tab w:val="clear" w:pos="9072"/>
        <w:tab w:val="left" w:pos="3231"/>
      </w:tabs>
      <w:ind w:left="-284"/>
      <w:rPr>
        <w:i/>
      </w:rPr>
    </w:pPr>
    <w:r w:rsidRPr="004B5463">
      <w:rPr>
        <w:i/>
        <w:sz w:val="32"/>
      </w:rPr>
      <w:t>« </w:t>
    </w:r>
    <w:r>
      <w:rPr>
        <w:i/>
        <w:sz w:val="32"/>
      </w:rPr>
      <w:t xml:space="preserve">Pour une politique d’action des âges </w:t>
    </w:r>
    <w:r w:rsidRPr="004B5463">
      <w:rPr>
        <w:i/>
        <w:sz w:val="32"/>
      </w:rPr>
      <w:t>»</w:t>
    </w:r>
    <w:r w:rsidRPr="004B5463">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8127D"/>
    <w:multiLevelType w:val="hybridMultilevel"/>
    <w:tmpl w:val="C978877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A1B67F1"/>
    <w:multiLevelType w:val="hybridMultilevel"/>
    <w:tmpl w:val="20023F56"/>
    <w:lvl w:ilvl="0" w:tplc="1DB402D0">
      <w:numFmt w:val="bullet"/>
      <w:lvlText w:val="-"/>
      <w:lvlJc w:val="left"/>
      <w:pPr>
        <w:ind w:left="720" w:hanging="360"/>
      </w:pPr>
      <w:rPr>
        <w:rFonts w:ascii="Times New Roman" w:eastAsia="Times New Rom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A255652"/>
    <w:multiLevelType w:val="hybridMultilevel"/>
    <w:tmpl w:val="DF148A3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F9E44B0"/>
    <w:multiLevelType w:val="hybridMultilevel"/>
    <w:tmpl w:val="C2500CA4"/>
    <w:lvl w:ilvl="0" w:tplc="BCF2399E">
      <w:start w:val="1"/>
      <w:numFmt w:val="decimal"/>
      <w:lvlText w:val="%1."/>
      <w:lvlJc w:val="left"/>
      <w:pPr>
        <w:ind w:left="1065" w:hanging="360"/>
      </w:pPr>
      <w:rPr>
        <w:rFonts w:hint="default"/>
      </w:rPr>
    </w:lvl>
    <w:lvl w:ilvl="1" w:tplc="100C0019" w:tentative="1">
      <w:start w:val="1"/>
      <w:numFmt w:val="lowerLetter"/>
      <w:lvlText w:val="%2."/>
      <w:lvlJc w:val="left"/>
      <w:pPr>
        <w:ind w:left="1785" w:hanging="360"/>
      </w:pPr>
    </w:lvl>
    <w:lvl w:ilvl="2" w:tplc="100C001B" w:tentative="1">
      <w:start w:val="1"/>
      <w:numFmt w:val="lowerRoman"/>
      <w:lvlText w:val="%3."/>
      <w:lvlJc w:val="right"/>
      <w:pPr>
        <w:ind w:left="2505" w:hanging="180"/>
      </w:pPr>
    </w:lvl>
    <w:lvl w:ilvl="3" w:tplc="100C000F" w:tentative="1">
      <w:start w:val="1"/>
      <w:numFmt w:val="decimal"/>
      <w:lvlText w:val="%4."/>
      <w:lvlJc w:val="left"/>
      <w:pPr>
        <w:ind w:left="3225" w:hanging="360"/>
      </w:pPr>
    </w:lvl>
    <w:lvl w:ilvl="4" w:tplc="100C0019" w:tentative="1">
      <w:start w:val="1"/>
      <w:numFmt w:val="lowerLetter"/>
      <w:lvlText w:val="%5."/>
      <w:lvlJc w:val="left"/>
      <w:pPr>
        <w:ind w:left="3945" w:hanging="360"/>
      </w:pPr>
    </w:lvl>
    <w:lvl w:ilvl="5" w:tplc="100C001B" w:tentative="1">
      <w:start w:val="1"/>
      <w:numFmt w:val="lowerRoman"/>
      <w:lvlText w:val="%6."/>
      <w:lvlJc w:val="right"/>
      <w:pPr>
        <w:ind w:left="4665" w:hanging="180"/>
      </w:pPr>
    </w:lvl>
    <w:lvl w:ilvl="6" w:tplc="100C000F" w:tentative="1">
      <w:start w:val="1"/>
      <w:numFmt w:val="decimal"/>
      <w:lvlText w:val="%7."/>
      <w:lvlJc w:val="left"/>
      <w:pPr>
        <w:ind w:left="5385" w:hanging="360"/>
      </w:pPr>
    </w:lvl>
    <w:lvl w:ilvl="7" w:tplc="100C0019" w:tentative="1">
      <w:start w:val="1"/>
      <w:numFmt w:val="lowerLetter"/>
      <w:lvlText w:val="%8."/>
      <w:lvlJc w:val="left"/>
      <w:pPr>
        <w:ind w:left="6105" w:hanging="360"/>
      </w:pPr>
    </w:lvl>
    <w:lvl w:ilvl="8" w:tplc="100C001B" w:tentative="1">
      <w:start w:val="1"/>
      <w:numFmt w:val="lowerRoman"/>
      <w:lvlText w:val="%9."/>
      <w:lvlJc w:val="right"/>
      <w:pPr>
        <w:ind w:left="6825" w:hanging="180"/>
      </w:pPr>
    </w:lvl>
  </w:abstractNum>
  <w:abstractNum w:abstractNumId="4" w15:restartNumberingAfterBreak="0">
    <w:nsid w:val="135A0AA4"/>
    <w:multiLevelType w:val="hybridMultilevel"/>
    <w:tmpl w:val="7E5E3C00"/>
    <w:lvl w:ilvl="0" w:tplc="932A5DA8">
      <w:numFmt w:val="bullet"/>
      <w:lvlText w:val="-"/>
      <w:lvlJc w:val="left"/>
      <w:pPr>
        <w:ind w:left="720" w:hanging="360"/>
      </w:pPr>
      <w:rPr>
        <w:rFonts w:ascii="Times New Roman" w:eastAsia="Times New Rom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5756F38"/>
    <w:multiLevelType w:val="hybridMultilevel"/>
    <w:tmpl w:val="D124E90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2D491837"/>
    <w:multiLevelType w:val="hybridMultilevel"/>
    <w:tmpl w:val="E46E160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E0067B4"/>
    <w:multiLevelType w:val="hybridMultilevel"/>
    <w:tmpl w:val="E7568BC2"/>
    <w:lvl w:ilvl="0" w:tplc="100C000F">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2EFF3783"/>
    <w:multiLevelType w:val="hybridMultilevel"/>
    <w:tmpl w:val="55C6167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3B7F3F1A"/>
    <w:multiLevelType w:val="hybridMultilevel"/>
    <w:tmpl w:val="4BFC5EBC"/>
    <w:lvl w:ilvl="0" w:tplc="4F20DEDC">
      <w:start w:val="1"/>
      <w:numFmt w:val="decimal"/>
      <w:lvlText w:val="%1."/>
      <w:lvlJc w:val="left"/>
      <w:pPr>
        <w:ind w:left="360" w:hanging="360"/>
      </w:pPr>
      <w:rPr>
        <w:rFonts w:asciiTheme="majorHAnsi" w:eastAsiaTheme="majorEastAsia" w:hAnsiTheme="majorHAnsi" w:cstheme="majorBidi" w:hint="default"/>
        <w:i/>
        <w:color w:val="D16349" w:themeColor="accent1"/>
      </w:rPr>
    </w:lvl>
    <w:lvl w:ilvl="1" w:tplc="100C0019">
      <w:start w:val="1"/>
      <w:numFmt w:val="lowerLetter"/>
      <w:lvlText w:val="%2."/>
      <w:lvlJc w:val="left"/>
      <w:pPr>
        <w:ind w:left="1080" w:hanging="360"/>
      </w:pPr>
    </w:lvl>
    <w:lvl w:ilvl="2" w:tplc="100C001B">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0" w15:restartNumberingAfterBreak="0">
    <w:nsid w:val="40D43DC8"/>
    <w:multiLevelType w:val="hybridMultilevel"/>
    <w:tmpl w:val="F55A03EA"/>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437E0E58"/>
    <w:multiLevelType w:val="hybridMultilevel"/>
    <w:tmpl w:val="9FD89CFC"/>
    <w:lvl w:ilvl="0" w:tplc="DB34ED7E">
      <w:start w:val="1"/>
      <w:numFmt w:val="decimal"/>
      <w:lvlText w:val="%1"/>
      <w:lvlJc w:val="left"/>
      <w:pPr>
        <w:ind w:left="720" w:hanging="360"/>
      </w:pPr>
      <w:rPr>
        <w:rFonts w:asciiTheme="majorHAnsi" w:eastAsiaTheme="majorEastAsia" w:hAnsiTheme="majorHAnsi" w:cstheme="majorBidi" w:hint="default"/>
        <w:i/>
        <w:color w:val="D16349" w:themeColor="accent1"/>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45BC0C74"/>
    <w:multiLevelType w:val="hybridMultilevel"/>
    <w:tmpl w:val="B540EEC6"/>
    <w:lvl w:ilvl="0" w:tplc="DCD0C05A">
      <w:start w:val="3"/>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50424369"/>
    <w:multiLevelType w:val="hybridMultilevel"/>
    <w:tmpl w:val="C46E2670"/>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51044258"/>
    <w:multiLevelType w:val="hybridMultilevel"/>
    <w:tmpl w:val="6736F95A"/>
    <w:lvl w:ilvl="0" w:tplc="100C000F">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51C077DC"/>
    <w:multiLevelType w:val="hybridMultilevel"/>
    <w:tmpl w:val="70526BD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54E3402C"/>
    <w:multiLevelType w:val="hybridMultilevel"/>
    <w:tmpl w:val="C9868D3E"/>
    <w:lvl w:ilvl="0" w:tplc="EE049F9C">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59945791"/>
    <w:multiLevelType w:val="hybridMultilevel"/>
    <w:tmpl w:val="69FC7EC4"/>
    <w:lvl w:ilvl="0" w:tplc="A218E7CE">
      <w:numFmt w:val="bullet"/>
      <w:lvlText w:val="-"/>
      <w:lvlJc w:val="left"/>
      <w:pPr>
        <w:ind w:left="720" w:hanging="360"/>
      </w:pPr>
      <w:rPr>
        <w:rFonts w:ascii="Times New Roman" w:eastAsia="Times New Rom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5AFE0EBC"/>
    <w:multiLevelType w:val="hybridMultilevel"/>
    <w:tmpl w:val="C588758C"/>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643C2E50"/>
    <w:multiLevelType w:val="hybridMultilevel"/>
    <w:tmpl w:val="DDD4C99E"/>
    <w:lvl w:ilvl="0" w:tplc="3E827AE4">
      <w:start w:val="1"/>
      <w:numFmt w:val="decimal"/>
      <w:lvlText w:val="%1."/>
      <w:lvlJc w:val="left"/>
      <w:pPr>
        <w:ind w:left="720" w:hanging="360"/>
      </w:pPr>
      <w:rPr>
        <w:rFonts w:asciiTheme="majorHAnsi" w:eastAsiaTheme="majorEastAsia" w:hAnsiTheme="majorHAnsi" w:cstheme="majorBidi" w:hint="default"/>
        <w:i/>
        <w:color w:val="D16349" w:themeColor="accent1"/>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69C3321F"/>
    <w:multiLevelType w:val="hybridMultilevel"/>
    <w:tmpl w:val="1160EE94"/>
    <w:lvl w:ilvl="0" w:tplc="E348E948">
      <w:start w:val="3"/>
      <w:numFmt w:val="bullet"/>
      <w:lvlText w:val="-"/>
      <w:lvlJc w:val="left"/>
      <w:pPr>
        <w:ind w:left="1068" w:hanging="360"/>
      </w:pPr>
      <w:rPr>
        <w:rFonts w:ascii="Times New Roman" w:eastAsiaTheme="majorEastAsia" w:hAnsi="Times New Roman" w:cs="Times New Roman" w:hint="default"/>
        <w:b/>
        <w:color w:val="D16349" w:themeColor="accent1"/>
      </w:rPr>
    </w:lvl>
    <w:lvl w:ilvl="1" w:tplc="100C0003">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1" w15:restartNumberingAfterBreak="0">
    <w:nsid w:val="73C946C4"/>
    <w:multiLevelType w:val="hybridMultilevel"/>
    <w:tmpl w:val="202E0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4E3731D"/>
    <w:multiLevelType w:val="hybridMultilevel"/>
    <w:tmpl w:val="71E4BB6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79700B17"/>
    <w:multiLevelType w:val="hybridMultilevel"/>
    <w:tmpl w:val="6736F95A"/>
    <w:lvl w:ilvl="0" w:tplc="100C000F">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7EA14D9A"/>
    <w:multiLevelType w:val="hybridMultilevel"/>
    <w:tmpl w:val="A2EA5896"/>
    <w:lvl w:ilvl="0" w:tplc="100C0019">
      <w:start w:val="1"/>
      <w:numFmt w:val="low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7F3C75BF"/>
    <w:multiLevelType w:val="hybridMultilevel"/>
    <w:tmpl w:val="0EE85850"/>
    <w:lvl w:ilvl="0" w:tplc="B7FE38CA">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5"/>
  </w:num>
  <w:num w:numId="4">
    <w:abstractNumId w:val="15"/>
  </w:num>
  <w:num w:numId="5">
    <w:abstractNumId w:val="19"/>
  </w:num>
  <w:num w:numId="6">
    <w:abstractNumId w:val="11"/>
  </w:num>
  <w:num w:numId="7">
    <w:abstractNumId w:val="9"/>
  </w:num>
  <w:num w:numId="8">
    <w:abstractNumId w:val="20"/>
  </w:num>
  <w:num w:numId="9">
    <w:abstractNumId w:val="6"/>
  </w:num>
  <w:num w:numId="10">
    <w:abstractNumId w:val="7"/>
  </w:num>
  <w:num w:numId="11">
    <w:abstractNumId w:val="23"/>
  </w:num>
  <w:num w:numId="12">
    <w:abstractNumId w:val="14"/>
  </w:num>
  <w:num w:numId="13">
    <w:abstractNumId w:val="24"/>
  </w:num>
  <w:num w:numId="14">
    <w:abstractNumId w:val="2"/>
  </w:num>
  <w:num w:numId="15">
    <w:abstractNumId w:val="12"/>
  </w:num>
  <w:num w:numId="16">
    <w:abstractNumId w:val="18"/>
  </w:num>
  <w:num w:numId="17">
    <w:abstractNumId w:val="8"/>
  </w:num>
  <w:num w:numId="18">
    <w:abstractNumId w:val="22"/>
  </w:num>
  <w:num w:numId="19">
    <w:abstractNumId w:val="0"/>
  </w:num>
  <w:num w:numId="20">
    <w:abstractNumId w:val="3"/>
  </w:num>
  <w:num w:numId="21">
    <w:abstractNumId w:val="21"/>
  </w:num>
  <w:num w:numId="22">
    <w:abstractNumId w:val="5"/>
  </w:num>
  <w:num w:numId="23">
    <w:abstractNumId w:val="16"/>
  </w:num>
  <w:num w:numId="24">
    <w:abstractNumId w:val="17"/>
  </w:num>
  <w:num w:numId="25">
    <w:abstractNumId w:val="1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5A5"/>
    <w:rsid w:val="00011FD2"/>
    <w:rsid w:val="00015B44"/>
    <w:rsid w:val="00034DF8"/>
    <w:rsid w:val="000470D0"/>
    <w:rsid w:val="00067219"/>
    <w:rsid w:val="0008190E"/>
    <w:rsid w:val="000D3ECC"/>
    <w:rsid w:val="000D6EEB"/>
    <w:rsid w:val="000F1E94"/>
    <w:rsid w:val="000F3BBE"/>
    <w:rsid w:val="00104604"/>
    <w:rsid w:val="00104DC1"/>
    <w:rsid w:val="001156A9"/>
    <w:rsid w:val="00122734"/>
    <w:rsid w:val="001275CB"/>
    <w:rsid w:val="001359EF"/>
    <w:rsid w:val="00151E48"/>
    <w:rsid w:val="00155694"/>
    <w:rsid w:val="00162E02"/>
    <w:rsid w:val="001A0B5C"/>
    <w:rsid w:val="001B470B"/>
    <w:rsid w:val="001C5F77"/>
    <w:rsid w:val="001D4E4E"/>
    <w:rsid w:val="001E4330"/>
    <w:rsid w:val="001E7E38"/>
    <w:rsid w:val="001E7F93"/>
    <w:rsid w:val="001F47FE"/>
    <w:rsid w:val="00200B52"/>
    <w:rsid w:val="00207226"/>
    <w:rsid w:val="00213B95"/>
    <w:rsid w:val="002166DA"/>
    <w:rsid w:val="00216CC5"/>
    <w:rsid w:val="00217852"/>
    <w:rsid w:val="00231152"/>
    <w:rsid w:val="0026512A"/>
    <w:rsid w:val="002774EE"/>
    <w:rsid w:val="0029628E"/>
    <w:rsid w:val="002B28C9"/>
    <w:rsid w:val="002B53D8"/>
    <w:rsid w:val="002D2CD5"/>
    <w:rsid w:val="002D58C8"/>
    <w:rsid w:val="002F1E86"/>
    <w:rsid w:val="002F404D"/>
    <w:rsid w:val="00314EB4"/>
    <w:rsid w:val="00323365"/>
    <w:rsid w:val="00325CB0"/>
    <w:rsid w:val="0033445E"/>
    <w:rsid w:val="003408E4"/>
    <w:rsid w:val="0036254B"/>
    <w:rsid w:val="003644C7"/>
    <w:rsid w:val="00371B2C"/>
    <w:rsid w:val="003E0104"/>
    <w:rsid w:val="003E4CCC"/>
    <w:rsid w:val="003E7E26"/>
    <w:rsid w:val="003F35A5"/>
    <w:rsid w:val="004023EB"/>
    <w:rsid w:val="00411573"/>
    <w:rsid w:val="004116FA"/>
    <w:rsid w:val="00425628"/>
    <w:rsid w:val="00444A2A"/>
    <w:rsid w:val="00465707"/>
    <w:rsid w:val="00495AAA"/>
    <w:rsid w:val="004B06DB"/>
    <w:rsid w:val="004B10D9"/>
    <w:rsid w:val="004B5463"/>
    <w:rsid w:val="004D025C"/>
    <w:rsid w:val="004D059F"/>
    <w:rsid w:val="004D08FD"/>
    <w:rsid w:val="004D37C0"/>
    <w:rsid w:val="004D4229"/>
    <w:rsid w:val="004D5C7D"/>
    <w:rsid w:val="004E24E5"/>
    <w:rsid w:val="0051231F"/>
    <w:rsid w:val="005275A7"/>
    <w:rsid w:val="005404FC"/>
    <w:rsid w:val="00543773"/>
    <w:rsid w:val="00543EDE"/>
    <w:rsid w:val="00545208"/>
    <w:rsid w:val="00550C65"/>
    <w:rsid w:val="00571DA7"/>
    <w:rsid w:val="0058752D"/>
    <w:rsid w:val="00591E16"/>
    <w:rsid w:val="005A2E76"/>
    <w:rsid w:val="005A689A"/>
    <w:rsid w:val="005B15BF"/>
    <w:rsid w:val="005C387D"/>
    <w:rsid w:val="005D1A71"/>
    <w:rsid w:val="005D39E5"/>
    <w:rsid w:val="005D3E4F"/>
    <w:rsid w:val="005F3503"/>
    <w:rsid w:val="0061655A"/>
    <w:rsid w:val="00631870"/>
    <w:rsid w:val="00634A05"/>
    <w:rsid w:val="00651C8A"/>
    <w:rsid w:val="006523CD"/>
    <w:rsid w:val="006547B8"/>
    <w:rsid w:val="006560CD"/>
    <w:rsid w:val="00661630"/>
    <w:rsid w:val="00666D9D"/>
    <w:rsid w:val="0067154D"/>
    <w:rsid w:val="006C71AD"/>
    <w:rsid w:val="006D222E"/>
    <w:rsid w:val="007045E3"/>
    <w:rsid w:val="00731128"/>
    <w:rsid w:val="0073273F"/>
    <w:rsid w:val="007356CB"/>
    <w:rsid w:val="00736E31"/>
    <w:rsid w:val="00741256"/>
    <w:rsid w:val="007446D6"/>
    <w:rsid w:val="0074532D"/>
    <w:rsid w:val="007834DC"/>
    <w:rsid w:val="00787F32"/>
    <w:rsid w:val="007B3225"/>
    <w:rsid w:val="007B4867"/>
    <w:rsid w:val="007D4F7A"/>
    <w:rsid w:val="007D5FD3"/>
    <w:rsid w:val="007E28F3"/>
    <w:rsid w:val="007E4148"/>
    <w:rsid w:val="007F0714"/>
    <w:rsid w:val="007F139D"/>
    <w:rsid w:val="007F44F4"/>
    <w:rsid w:val="00807E98"/>
    <w:rsid w:val="00817791"/>
    <w:rsid w:val="00843662"/>
    <w:rsid w:val="00854BF0"/>
    <w:rsid w:val="008649AF"/>
    <w:rsid w:val="008904AA"/>
    <w:rsid w:val="008943B6"/>
    <w:rsid w:val="008A15D2"/>
    <w:rsid w:val="008A2CB7"/>
    <w:rsid w:val="008A4D5F"/>
    <w:rsid w:val="008B510A"/>
    <w:rsid w:val="008B690E"/>
    <w:rsid w:val="008E21BD"/>
    <w:rsid w:val="00912257"/>
    <w:rsid w:val="00912D5F"/>
    <w:rsid w:val="0092729F"/>
    <w:rsid w:val="009437B3"/>
    <w:rsid w:val="0095113F"/>
    <w:rsid w:val="009555A0"/>
    <w:rsid w:val="009644F5"/>
    <w:rsid w:val="00987ACB"/>
    <w:rsid w:val="009928B1"/>
    <w:rsid w:val="00996129"/>
    <w:rsid w:val="0099793F"/>
    <w:rsid w:val="009A52B2"/>
    <w:rsid w:val="009A6FF5"/>
    <w:rsid w:val="009B0826"/>
    <w:rsid w:val="009B6E42"/>
    <w:rsid w:val="009D29DF"/>
    <w:rsid w:val="009D4734"/>
    <w:rsid w:val="009F053D"/>
    <w:rsid w:val="009F3C4A"/>
    <w:rsid w:val="009F4B3F"/>
    <w:rsid w:val="009F5186"/>
    <w:rsid w:val="00A05EA2"/>
    <w:rsid w:val="00A206BD"/>
    <w:rsid w:val="00A2448F"/>
    <w:rsid w:val="00A31C9F"/>
    <w:rsid w:val="00A522F2"/>
    <w:rsid w:val="00A535B6"/>
    <w:rsid w:val="00A6539A"/>
    <w:rsid w:val="00A67106"/>
    <w:rsid w:val="00AA6611"/>
    <w:rsid w:val="00AA6E4C"/>
    <w:rsid w:val="00AB20DD"/>
    <w:rsid w:val="00AC5A30"/>
    <w:rsid w:val="00B04748"/>
    <w:rsid w:val="00B06898"/>
    <w:rsid w:val="00B2138A"/>
    <w:rsid w:val="00B23004"/>
    <w:rsid w:val="00B3481C"/>
    <w:rsid w:val="00B34865"/>
    <w:rsid w:val="00B41906"/>
    <w:rsid w:val="00B73032"/>
    <w:rsid w:val="00B74080"/>
    <w:rsid w:val="00B750FF"/>
    <w:rsid w:val="00B83C06"/>
    <w:rsid w:val="00B9070E"/>
    <w:rsid w:val="00B94518"/>
    <w:rsid w:val="00BA2B7F"/>
    <w:rsid w:val="00BB26F2"/>
    <w:rsid w:val="00BC28C2"/>
    <w:rsid w:val="00BC3354"/>
    <w:rsid w:val="00BD0ED1"/>
    <w:rsid w:val="00BD5324"/>
    <w:rsid w:val="00BE48C9"/>
    <w:rsid w:val="00C20B4E"/>
    <w:rsid w:val="00C33C93"/>
    <w:rsid w:val="00C408FF"/>
    <w:rsid w:val="00C419E0"/>
    <w:rsid w:val="00C42C6C"/>
    <w:rsid w:val="00C515AD"/>
    <w:rsid w:val="00C8384F"/>
    <w:rsid w:val="00C91277"/>
    <w:rsid w:val="00C93F8D"/>
    <w:rsid w:val="00C97248"/>
    <w:rsid w:val="00CA3513"/>
    <w:rsid w:val="00CB1705"/>
    <w:rsid w:val="00CB675D"/>
    <w:rsid w:val="00CD70FF"/>
    <w:rsid w:val="00CF42D8"/>
    <w:rsid w:val="00D00F86"/>
    <w:rsid w:val="00D103A9"/>
    <w:rsid w:val="00D133E4"/>
    <w:rsid w:val="00D17FA9"/>
    <w:rsid w:val="00D22ECF"/>
    <w:rsid w:val="00D26C2B"/>
    <w:rsid w:val="00D31493"/>
    <w:rsid w:val="00D4511F"/>
    <w:rsid w:val="00D57C2A"/>
    <w:rsid w:val="00D854FA"/>
    <w:rsid w:val="00D97449"/>
    <w:rsid w:val="00DA637A"/>
    <w:rsid w:val="00DB1D17"/>
    <w:rsid w:val="00DB2BB6"/>
    <w:rsid w:val="00DF2311"/>
    <w:rsid w:val="00E279D5"/>
    <w:rsid w:val="00E3088F"/>
    <w:rsid w:val="00E40626"/>
    <w:rsid w:val="00E56DF3"/>
    <w:rsid w:val="00E62113"/>
    <w:rsid w:val="00E7013F"/>
    <w:rsid w:val="00E873D7"/>
    <w:rsid w:val="00EB1FFD"/>
    <w:rsid w:val="00EB44D7"/>
    <w:rsid w:val="00ED65D1"/>
    <w:rsid w:val="00EE2A80"/>
    <w:rsid w:val="00EF3CAB"/>
    <w:rsid w:val="00EF6DBF"/>
    <w:rsid w:val="00F00EF8"/>
    <w:rsid w:val="00F02769"/>
    <w:rsid w:val="00F0427B"/>
    <w:rsid w:val="00F22450"/>
    <w:rsid w:val="00F26140"/>
    <w:rsid w:val="00F523AD"/>
    <w:rsid w:val="00F60C55"/>
    <w:rsid w:val="00FA7E57"/>
    <w:rsid w:val="00FB4A4C"/>
    <w:rsid w:val="00FC14A8"/>
    <w:rsid w:val="00FD23D5"/>
    <w:rsid w:val="00FE1270"/>
    <w:rsid w:val="00FF214F"/>
    <w:rsid w:val="00FF5AE7"/>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E5A3A"/>
  <w15:docId w15:val="{5E9C8374-9FD3-F54B-B6B2-E38D1DAD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35A5"/>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qFormat/>
    <w:rsid w:val="00207226"/>
    <w:pPr>
      <w:keepNext/>
      <w:keepLines/>
      <w:spacing w:before="480"/>
      <w:outlineLvl w:val="0"/>
    </w:pPr>
    <w:rPr>
      <w:rFonts w:asciiTheme="majorHAnsi" w:eastAsiaTheme="majorEastAsia" w:hAnsiTheme="majorHAnsi" w:cstheme="majorBidi"/>
      <w:b/>
      <w:bCs/>
      <w:color w:val="A8422A" w:themeColor="accent1" w:themeShade="BF"/>
      <w:sz w:val="28"/>
      <w:szCs w:val="28"/>
    </w:rPr>
  </w:style>
  <w:style w:type="paragraph" w:styleId="Titre2">
    <w:name w:val="heading 2"/>
    <w:basedOn w:val="Normal"/>
    <w:next w:val="Normal"/>
    <w:link w:val="Titre2Car"/>
    <w:uiPriority w:val="9"/>
    <w:unhideWhenUsed/>
    <w:qFormat/>
    <w:rsid w:val="009437B3"/>
    <w:pPr>
      <w:keepNext/>
      <w:keepLines/>
      <w:spacing w:before="200"/>
      <w:outlineLvl w:val="1"/>
    </w:pPr>
    <w:rPr>
      <w:rFonts w:asciiTheme="majorHAnsi" w:eastAsiaTheme="majorEastAsia" w:hAnsiTheme="majorHAnsi" w:cstheme="majorBidi"/>
      <w:b/>
      <w:bCs/>
      <w:color w:val="D16349" w:themeColor="accent1"/>
      <w:sz w:val="26"/>
      <w:szCs w:val="26"/>
    </w:rPr>
  </w:style>
  <w:style w:type="paragraph" w:styleId="Titre3">
    <w:name w:val="heading 3"/>
    <w:basedOn w:val="Normal"/>
    <w:next w:val="Normal"/>
    <w:link w:val="Titre3Car"/>
    <w:uiPriority w:val="9"/>
    <w:unhideWhenUsed/>
    <w:qFormat/>
    <w:rsid w:val="007D5FD3"/>
    <w:pPr>
      <w:keepNext/>
      <w:keepLines/>
      <w:spacing w:before="200"/>
      <w:outlineLvl w:val="2"/>
    </w:pPr>
    <w:rPr>
      <w:rFonts w:asciiTheme="majorHAnsi" w:eastAsiaTheme="majorEastAsia" w:hAnsiTheme="majorHAnsi" w:cstheme="majorBidi"/>
      <w:b/>
      <w:bCs/>
      <w:color w:val="D16349" w:themeColor="accent1"/>
    </w:rPr>
  </w:style>
  <w:style w:type="paragraph" w:styleId="Titre4">
    <w:name w:val="heading 4"/>
    <w:basedOn w:val="Normal"/>
    <w:next w:val="Normal"/>
    <w:link w:val="Titre4Car"/>
    <w:uiPriority w:val="9"/>
    <w:unhideWhenUsed/>
    <w:qFormat/>
    <w:rsid w:val="00B73032"/>
    <w:pPr>
      <w:keepNext/>
      <w:keepLines/>
      <w:spacing w:before="200"/>
      <w:outlineLvl w:val="3"/>
    </w:pPr>
    <w:rPr>
      <w:rFonts w:asciiTheme="majorHAnsi" w:eastAsiaTheme="majorEastAsia" w:hAnsiTheme="majorHAnsi" w:cstheme="majorBidi"/>
      <w:b/>
      <w:bCs/>
      <w:i/>
      <w:iCs/>
      <w:color w:val="D16349"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35A5"/>
    <w:rPr>
      <w:rFonts w:ascii="Tahoma" w:hAnsi="Tahoma" w:cs="Tahoma"/>
      <w:sz w:val="16"/>
      <w:szCs w:val="16"/>
    </w:rPr>
  </w:style>
  <w:style w:type="character" w:customStyle="1" w:styleId="TextedebullesCar">
    <w:name w:val="Texte de bulles Car"/>
    <w:basedOn w:val="Policepardfaut"/>
    <w:link w:val="Textedebulles"/>
    <w:uiPriority w:val="99"/>
    <w:semiHidden/>
    <w:rsid w:val="003F35A5"/>
    <w:rPr>
      <w:rFonts w:ascii="Tahoma" w:eastAsia="Times New Roman" w:hAnsi="Tahoma" w:cs="Tahoma"/>
      <w:sz w:val="16"/>
      <w:szCs w:val="16"/>
      <w:lang w:val="fr-FR" w:eastAsia="fr-FR"/>
    </w:rPr>
  </w:style>
  <w:style w:type="paragraph" w:styleId="En-tte">
    <w:name w:val="header"/>
    <w:basedOn w:val="Normal"/>
    <w:link w:val="En-tteCar"/>
    <w:uiPriority w:val="99"/>
    <w:unhideWhenUsed/>
    <w:rsid w:val="003F35A5"/>
    <w:pPr>
      <w:tabs>
        <w:tab w:val="center" w:pos="4536"/>
        <w:tab w:val="right" w:pos="9072"/>
      </w:tabs>
    </w:pPr>
  </w:style>
  <w:style w:type="character" w:customStyle="1" w:styleId="En-tteCar">
    <w:name w:val="En-tête Car"/>
    <w:basedOn w:val="Policepardfaut"/>
    <w:link w:val="En-tte"/>
    <w:uiPriority w:val="99"/>
    <w:rsid w:val="003F35A5"/>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3F35A5"/>
    <w:pPr>
      <w:tabs>
        <w:tab w:val="center" w:pos="4536"/>
        <w:tab w:val="right" w:pos="9072"/>
      </w:tabs>
    </w:pPr>
  </w:style>
  <w:style w:type="character" w:customStyle="1" w:styleId="PieddepageCar">
    <w:name w:val="Pied de page Car"/>
    <w:basedOn w:val="Policepardfaut"/>
    <w:link w:val="Pieddepage"/>
    <w:uiPriority w:val="99"/>
    <w:rsid w:val="003F35A5"/>
    <w:rPr>
      <w:rFonts w:ascii="Times New Roman" w:eastAsia="Times New Roman" w:hAnsi="Times New Roman" w:cs="Times New Roman"/>
      <w:sz w:val="24"/>
      <w:szCs w:val="24"/>
      <w:lang w:val="fr-FR" w:eastAsia="fr-FR"/>
    </w:rPr>
  </w:style>
  <w:style w:type="paragraph" w:styleId="Titre">
    <w:name w:val="Title"/>
    <w:basedOn w:val="Normal"/>
    <w:next w:val="Normal"/>
    <w:link w:val="TitreCar"/>
    <w:uiPriority w:val="10"/>
    <w:qFormat/>
    <w:rsid w:val="009437B3"/>
    <w:pPr>
      <w:pBdr>
        <w:bottom w:val="single" w:sz="8" w:space="4" w:color="D16349" w:themeColor="accent1"/>
      </w:pBdr>
      <w:spacing w:after="300"/>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reCar">
    <w:name w:val="Titre Car"/>
    <w:basedOn w:val="Policepardfaut"/>
    <w:link w:val="Titre"/>
    <w:uiPriority w:val="10"/>
    <w:rsid w:val="009437B3"/>
    <w:rPr>
      <w:rFonts w:asciiTheme="majorHAnsi" w:eastAsiaTheme="majorEastAsia" w:hAnsiTheme="majorHAnsi" w:cstheme="majorBidi"/>
      <w:color w:val="4A4F64" w:themeColor="text2" w:themeShade="BF"/>
      <w:spacing w:val="5"/>
      <w:kern w:val="28"/>
      <w:sz w:val="52"/>
      <w:szCs w:val="52"/>
      <w:lang w:val="fr-FR" w:eastAsia="fr-FR"/>
    </w:rPr>
  </w:style>
  <w:style w:type="character" w:customStyle="1" w:styleId="Titre2Car">
    <w:name w:val="Titre 2 Car"/>
    <w:basedOn w:val="Policepardfaut"/>
    <w:link w:val="Titre2"/>
    <w:uiPriority w:val="9"/>
    <w:rsid w:val="009437B3"/>
    <w:rPr>
      <w:rFonts w:asciiTheme="majorHAnsi" w:eastAsiaTheme="majorEastAsia" w:hAnsiTheme="majorHAnsi" w:cstheme="majorBidi"/>
      <w:b/>
      <w:bCs/>
      <w:color w:val="D16349" w:themeColor="accent1"/>
      <w:sz w:val="26"/>
      <w:szCs w:val="26"/>
      <w:lang w:val="fr-FR" w:eastAsia="fr-FR"/>
    </w:rPr>
  </w:style>
  <w:style w:type="paragraph" w:styleId="Sous-titre">
    <w:name w:val="Subtitle"/>
    <w:basedOn w:val="Normal"/>
    <w:next w:val="Normal"/>
    <w:link w:val="Sous-titreCar"/>
    <w:uiPriority w:val="11"/>
    <w:qFormat/>
    <w:rsid w:val="001156A9"/>
    <w:pPr>
      <w:numPr>
        <w:ilvl w:val="1"/>
      </w:numPr>
    </w:pPr>
    <w:rPr>
      <w:rFonts w:asciiTheme="majorHAnsi" w:eastAsiaTheme="majorEastAsia" w:hAnsiTheme="majorHAnsi" w:cstheme="majorBidi"/>
      <w:i/>
      <w:iCs/>
      <w:color w:val="D16349" w:themeColor="accent1"/>
      <w:spacing w:val="15"/>
    </w:rPr>
  </w:style>
  <w:style w:type="character" w:customStyle="1" w:styleId="Sous-titreCar">
    <w:name w:val="Sous-titre Car"/>
    <w:basedOn w:val="Policepardfaut"/>
    <w:link w:val="Sous-titre"/>
    <w:uiPriority w:val="11"/>
    <w:rsid w:val="001156A9"/>
    <w:rPr>
      <w:rFonts w:asciiTheme="majorHAnsi" w:eastAsiaTheme="majorEastAsia" w:hAnsiTheme="majorHAnsi" w:cstheme="majorBidi"/>
      <w:i/>
      <w:iCs/>
      <w:color w:val="D16349" w:themeColor="accent1"/>
      <w:spacing w:val="15"/>
      <w:sz w:val="24"/>
      <w:szCs w:val="24"/>
      <w:lang w:val="fr-FR" w:eastAsia="fr-FR"/>
    </w:rPr>
  </w:style>
  <w:style w:type="paragraph" w:styleId="Notedebasdepage">
    <w:name w:val="footnote text"/>
    <w:basedOn w:val="Normal"/>
    <w:link w:val="NotedebasdepageCar"/>
    <w:semiHidden/>
    <w:unhideWhenUsed/>
    <w:rsid w:val="00155694"/>
    <w:rPr>
      <w:sz w:val="20"/>
      <w:szCs w:val="20"/>
    </w:rPr>
  </w:style>
  <w:style w:type="character" w:customStyle="1" w:styleId="NotedebasdepageCar">
    <w:name w:val="Note de bas de page Car"/>
    <w:basedOn w:val="Policepardfaut"/>
    <w:link w:val="Notedebasdepage"/>
    <w:semiHidden/>
    <w:rsid w:val="00155694"/>
    <w:rPr>
      <w:rFonts w:ascii="Times New Roman" w:eastAsia="Times New Roman" w:hAnsi="Times New Roman" w:cs="Times New Roman"/>
      <w:sz w:val="20"/>
      <w:szCs w:val="20"/>
      <w:lang w:val="fr-FR" w:eastAsia="fr-FR"/>
    </w:rPr>
  </w:style>
  <w:style w:type="character" w:styleId="Appelnotedebasdep">
    <w:name w:val="footnote reference"/>
    <w:basedOn w:val="Policepardfaut"/>
    <w:unhideWhenUsed/>
    <w:rsid w:val="00155694"/>
    <w:rPr>
      <w:vertAlign w:val="superscript"/>
    </w:rPr>
  </w:style>
  <w:style w:type="character" w:styleId="Lienhypertexte">
    <w:name w:val="Hyperlink"/>
    <w:basedOn w:val="Policepardfaut"/>
    <w:uiPriority w:val="99"/>
    <w:rsid w:val="00155694"/>
    <w:rPr>
      <w:color w:val="00A3D6" w:themeColor="hyperlink"/>
      <w:u w:val="single"/>
    </w:rPr>
  </w:style>
  <w:style w:type="paragraph" w:styleId="Sansinterligne">
    <w:name w:val="No Spacing"/>
    <w:uiPriority w:val="1"/>
    <w:qFormat/>
    <w:rsid w:val="00155694"/>
    <w:pPr>
      <w:spacing w:after="0" w:line="240" w:lineRule="auto"/>
    </w:pPr>
    <w:rPr>
      <w:rFonts w:ascii="Times New Roman" w:eastAsia="Times New Roman" w:hAnsi="Times New Roman" w:cs="Times New Roman"/>
      <w:sz w:val="24"/>
      <w:szCs w:val="24"/>
      <w:lang w:val="fr-FR" w:eastAsia="fr-FR"/>
    </w:rPr>
  </w:style>
  <w:style w:type="character" w:customStyle="1" w:styleId="Titre1Car">
    <w:name w:val="Titre 1 Car"/>
    <w:basedOn w:val="Policepardfaut"/>
    <w:link w:val="Titre1"/>
    <w:uiPriority w:val="9"/>
    <w:rsid w:val="00207226"/>
    <w:rPr>
      <w:rFonts w:asciiTheme="majorHAnsi" w:eastAsiaTheme="majorEastAsia" w:hAnsiTheme="majorHAnsi" w:cstheme="majorBidi"/>
      <w:b/>
      <w:bCs/>
      <w:color w:val="A8422A" w:themeColor="accent1" w:themeShade="BF"/>
      <w:sz w:val="28"/>
      <w:szCs w:val="28"/>
      <w:lang w:val="fr-FR" w:eastAsia="fr-FR"/>
    </w:rPr>
  </w:style>
  <w:style w:type="paragraph" w:styleId="Paragraphedeliste">
    <w:name w:val="List Paragraph"/>
    <w:basedOn w:val="Normal"/>
    <w:uiPriority w:val="34"/>
    <w:qFormat/>
    <w:rsid w:val="00207226"/>
    <w:pPr>
      <w:ind w:left="720"/>
      <w:contextualSpacing/>
    </w:pPr>
  </w:style>
  <w:style w:type="character" w:styleId="Accentuationintense">
    <w:name w:val="Intense Emphasis"/>
    <w:basedOn w:val="Policepardfaut"/>
    <w:uiPriority w:val="21"/>
    <w:qFormat/>
    <w:rsid w:val="00E40626"/>
    <w:rPr>
      <w:b/>
      <w:bCs/>
      <w:i/>
      <w:iCs/>
      <w:color w:val="D16349" w:themeColor="accent1"/>
    </w:rPr>
  </w:style>
  <w:style w:type="table" w:styleId="Grilledutableau">
    <w:name w:val="Table Grid"/>
    <w:basedOn w:val="TableauNormal"/>
    <w:uiPriority w:val="59"/>
    <w:rsid w:val="001E4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2">
    <w:name w:val="Light Shading Accent 2"/>
    <w:basedOn w:val="TableauNormal"/>
    <w:uiPriority w:val="60"/>
    <w:rsid w:val="001E4330"/>
    <w:pPr>
      <w:spacing w:after="0" w:line="240" w:lineRule="auto"/>
    </w:pPr>
    <w:rPr>
      <w:color w:val="988600" w:themeColor="accent2" w:themeShade="BF"/>
    </w:rPr>
    <w:tblPr>
      <w:tblStyleRowBandSize w:val="1"/>
      <w:tblStyleColBandSize w:val="1"/>
      <w:tblBorders>
        <w:top w:val="single" w:sz="8" w:space="0" w:color="CCB400" w:themeColor="accent2"/>
        <w:bottom w:val="single" w:sz="8" w:space="0" w:color="CCB400" w:themeColor="accent2"/>
      </w:tblBorders>
    </w:tblPr>
    <w:tblStylePr w:type="firstRow">
      <w:pPr>
        <w:spacing w:before="0" w:after="0" w:line="240" w:lineRule="auto"/>
      </w:pPr>
      <w:rPr>
        <w:b/>
        <w:bCs/>
      </w:rPr>
      <w:tblPr/>
      <w:tcPr>
        <w:tcBorders>
          <w:top w:val="single" w:sz="8" w:space="0" w:color="CCB400" w:themeColor="accent2"/>
          <w:left w:val="nil"/>
          <w:bottom w:val="single" w:sz="8" w:space="0" w:color="CCB400" w:themeColor="accent2"/>
          <w:right w:val="nil"/>
          <w:insideH w:val="nil"/>
          <w:insideV w:val="nil"/>
        </w:tcBorders>
      </w:tcPr>
    </w:tblStylePr>
    <w:tblStylePr w:type="lastRow">
      <w:pPr>
        <w:spacing w:before="0" w:after="0" w:line="240" w:lineRule="auto"/>
      </w:pPr>
      <w:rPr>
        <w:b/>
        <w:bCs/>
      </w:rPr>
      <w:tblPr/>
      <w:tcPr>
        <w:tcBorders>
          <w:top w:val="single" w:sz="8" w:space="0" w:color="CCB400" w:themeColor="accent2"/>
          <w:left w:val="nil"/>
          <w:bottom w:val="single" w:sz="8" w:space="0" w:color="CCB4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B3" w:themeFill="accent2" w:themeFillTint="3F"/>
      </w:tcPr>
    </w:tblStylePr>
    <w:tblStylePr w:type="band1Horz">
      <w:tblPr/>
      <w:tcPr>
        <w:tcBorders>
          <w:left w:val="nil"/>
          <w:right w:val="nil"/>
          <w:insideH w:val="nil"/>
          <w:insideV w:val="nil"/>
        </w:tcBorders>
        <w:shd w:val="clear" w:color="auto" w:fill="FFF6B3" w:themeFill="accent2" w:themeFillTint="3F"/>
      </w:tcPr>
    </w:tblStylePr>
  </w:style>
  <w:style w:type="table" w:styleId="Trameclaire-Accent1">
    <w:name w:val="Light Shading Accent 1"/>
    <w:basedOn w:val="TableauNormal"/>
    <w:uiPriority w:val="60"/>
    <w:rsid w:val="00FC14A8"/>
    <w:pPr>
      <w:spacing w:after="0" w:line="240" w:lineRule="auto"/>
    </w:pPr>
    <w:rPr>
      <w:color w:val="A8422A" w:themeColor="accent1" w:themeShade="BF"/>
    </w:rPr>
    <w:tblPr>
      <w:tblStyleRowBandSize w:val="1"/>
      <w:tblStyleColBandSize w:val="1"/>
      <w:tblBorders>
        <w:top w:val="single" w:sz="8" w:space="0" w:color="D16349" w:themeColor="accent1"/>
        <w:bottom w:val="single" w:sz="8" w:space="0" w:color="D16349" w:themeColor="accent1"/>
      </w:tblBorders>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paragraph" w:styleId="NormalWeb">
    <w:name w:val="Normal (Web)"/>
    <w:basedOn w:val="Normal"/>
    <w:uiPriority w:val="99"/>
    <w:semiHidden/>
    <w:unhideWhenUsed/>
    <w:rsid w:val="00BD5324"/>
    <w:pPr>
      <w:spacing w:before="100" w:beforeAutospacing="1" w:after="100" w:afterAutospacing="1"/>
    </w:pPr>
    <w:rPr>
      <w:lang w:val="fr-CH" w:eastAsia="fr-CH"/>
    </w:rPr>
  </w:style>
  <w:style w:type="character" w:styleId="lev">
    <w:name w:val="Strong"/>
    <w:basedOn w:val="Policepardfaut"/>
    <w:uiPriority w:val="22"/>
    <w:qFormat/>
    <w:rsid w:val="00BD5324"/>
    <w:rPr>
      <w:b/>
      <w:bCs/>
    </w:rPr>
  </w:style>
  <w:style w:type="character" w:customStyle="1" w:styleId="Titre3Car">
    <w:name w:val="Titre 3 Car"/>
    <w:basedOn w:val="Policepardfaut"/>
    <w:link w:val="Titre3"/>
    <w:uiPriority w:val="9"/>
    <w:rsid w:val="007D5FD3"/>
    <w:rPr>
      <w:rFonts w:asciiTheme="majorHAnsi" w:eastAsiaTheme="majorEastAsia" w:hAnsiTheme="majorHAnsi" w:cstheme="majorBidi"/>
      <w:b/>
      <w:bCs/>
      <w:color w:val="D16349" w:themeColor="accent1"/>
      <w:sz w:val="24"/>
      <w:szCs w:val="24"/>
      <w:lang w:val="fr-FR" w:eastAsia="fr-FR"/>
    </w:rPr>
  </w:style>
  <w:style w:type="paragraph" w:styleId="En-ttedetabledesmatires">
    <w:name w:val="TOC Heading"/>
    <w:basedOn w:val="Titre1"/>
    <w:next w:val="Normal"/>
    <w:uiPriority w:val="39"/>
    <w:semiHidden/>
    <w:unhideWhenUsed/>
    <w:qFormat/>
    <w:rsid w:val="001A0B5C"/>
    <w:pPr>
      <w:spacing w:line="276" w:lineRule="auto"/>
      <w:outlineLvl w:val="9"/>
    </w:pPr>
    <w:rPr>
      <w:lang w:val="fr-CH" w:eastAsia="fr-CH"/>
    </w:rPr>
  </w:style>
  <w:style w:type="paragraph" w:styleId="TM2">
    <w:name w:val="toc 2"/>
    <w:basedOn w:val="Normal"/>
    <w:next w:val="Normal"/>
    <w:autoRedefine/>
    <w:uiPriority w:val="39"/>
    <w:unhideWhenUsed/>
    <w:qFormat/>
    <w:rsid w:val="001A0B5C"/>
    <w:pPr>
      <w:spacing w:after="100" w:line="276" w:lineRule="auto"/>
      <w:ind w:left="220"/>
    </w:pPr>
    <w:rPr>
      <w:rFonts w:asciiTheme="minorHAnsi" w:eastAsiaTheme="minorEastAsia" w:hAnsiTheme="minorHAnsi" w:cstheme="minorBidi"/>
      <w:sz w:val="22"/>
      <w:szCs w:val="22"/>
      <w:lang w:val="fr-CH" w:eastAsia="fr-CH"/>
    </w:rPr>
  </w:style>
  <w:style w:type="paragraph" w:styleId="TM1">
    <w:name w:val="toc 1"/>
    <w:basedOn w:val="Normal"/>
    <w:next w:val="Normal"/>
    <w:autoRedefine/>
    <w:uiPriority w:val="39"/>
    <w:unhideWhenUsed/>
    <w:qFormat/>
    <w:rsid w:val="001A0B5C"/>
    <w:pPr>
      <w:spacing w:after="100" w:line="276" w:lineRule="auto"/>
    </w:pPr>
    <w:rPr>
      <w:rFonts w:asciiTheme="minorHAnsi" w:eastAsiaTheme="minorEastAsia" w:hAnsiTheme="minorHAnsi" w:cstheme="minorBidi"/>
      <w:sz w:val="22"/>
      <w:szCs w:val="22"/>
      <w:lang w:val="fr-CH" w:eastAsia="fr-CH"/>
    </w:rPr>
  </w:style>
  <w:style w:type="paragraph" w:styleId="TM3">
    <w:name w:val="toc 3"/>
    <w:basedOn w:val="Normal"/>
    <w:next w:val="Normal"/>
    <w:autoRedefine/>
    <w:uiPriority w:val="39"/>
    <w:unhideWhenUsed/>
    <w:qFormat/>
    <w:rsid w:val="001A0B5C"/>
    <w:pPr>
      <w:spacing w:after="100" w:line="276" w:lineRule="auto"/>
      <w:ind w:left="440"/>
    </w:pPr>
    <w:rPr>
      <w:rFonts w:asciiTheme="minorHAnsi" w:eastAsiaTheme="minorEastAsia" w:hAnsiTheme="minorHAnsi" w:cstheme="minorBidi"/>
      <w:sz w:val="22"/>
      <w:szCs w:val="22"/>
      <w:lang w:val="fr-CH" w:eastAsia="fr-CH"/>
    </w:rPr>
  </w:style>
  <w:style w:type="character" w:customStyle="1" w:styleId="Titre4Car">
    <w:name w:val="Titre 4 Car"/>
    <w:basedOn w:val="Policepardfaut"/>
    <w:link w:val="Titre4"/>
    <w:uiPriority w:val="9"/>
    <w:rsid w:val="00B73032"/>
    <w:rPr>
      <w:rFonts w:asciiTheme="majorHAnsi" w:eastAsiaTheme="majorEastAsia" w:hAnsiTheme="majorHAnsi" w:cstheme="majorBidi"/>
      <w:b/>
      <w:bCs/>
      <w:i/>
      <w:iCs/>
      <w:color w:val="D16349" w:themeColor="accent1"/>
      <w:sz w:val="24"/>
      <w:szCs w:val="24"/>
      <w:lang w:val="fr-FR" w:eastAsia="fr-FR"/>
    </w:rPr>
  </w:style>
  <w:style w:type="character" w:styleId="Marquedecommentaire">
    <w:name w:val="annotation reference"/>
    <w:basedOn w:val="Policepardfaut"/>
    <w:uiPriority w:val="99"/>
    <w:semiHidden/>
    <w:unhideWhenUsed/>
    <w:rsid w:val="00987ACB"/>
    <w:rPr>
      <w:sz w:val="16"/>
      <w:szCs w:val="16"/>
    </w:rPr>
  </w:style>
  <w:style w:type="paragraph" w:styleId="Commentaire">
    <w:name w:val="annotation text"/>
    <w:basedOn w:val="Normal"/>
    <w:link w:val="CommentaireCar"/>
    <w:uiPriority w:val="99"/>
    <w:semiHidden/>
    <w:unhideWhenUsed/>
    <w:rsid w:val="00987ACB"/>
    <w:rPr>
      <w:sz w:val="20"/>
      <w:szCs w:val="20"/>
    </w:rPr>
  </w:style>
  <w:style w:type="character" w:customStyle="1" w:styleId="CommentaireCar">
    <w:name w:val="Commentaire Car"/>
    <w:basedOn w:val="Policepardfaut"/>
    <w:link w:val="Commentaire"/>
    <w:uiPriority w:val="99"/>
    <w:semiHidden/>
    <w:rsid w:val="00987ACB"/>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987ACB"/>
    <w:rPr>
      <w:b/>
      <w:bCs/>
    </w:rPr>
  </w:style>
  <w:style w:type="character" w:customStyle="1" w:styleId="ObjetducommentaireCar">
    <w:name w:val="Objet du commentaire Car"/>
    <w:basedOn w:val="CommentaireCar"/>
    <w:link w:val="Objetducommentaire"/>
    <w:uiPriority w:val="99"/>
    <w:semiHidden/>
    <w:rsid w:val="00987ACB"/>
    <w:rPr>
      <w:rFonts w:ascii="Times New Roman" w:eastAsia="Times New Roman" w:hAnsi="Times New Roman" w:cs="Times New Roman"/>
      <w:b/>
      <w:bCs/>
      <w:sz w:val="20"/>
      <w:szCs w:val="20"/>
      <w:lang w:val="fr-FR" w:eastAsia="fr-FR"/>
    </w:rPr>
  </w:style>
  <w:style w:type="paragraph" w:styleId="Notedefin">
    <w:name w:val="endnote text"/>
    <w:basedOn w:val="Normal"/>
    <w:link w:val="NotedefinCar"/>
    <w:uiPriority w:val="99"/>
    <w:semiHidden/>
    <w:unhideWhenUsed/>
    <w:rsid w:val="005275A7"/>
    <w:rPr>
      <w:sz w:val="20"/>
      <w:szCs w:val="20"/>
    </w:rPr>
  </w:style>
  <w:style w:type="character" w:customStyle="1" w:styleId="NotedefinCar">
    <w:name w:val="Note de fin Car"/>
    <w:basedOn w:val="Policepardfaut"/>
    <w:link w:val="Notedefin"/>
    <w:uiPriority w:val="99"/>
    <w:semiHidden/>
    <w:rsid w:val="005275A7"/>
    <w:rPr>
      <w:rFonts w:ascii="Times New Roman" w:eastAsia="Times New Roman" w:hAnsi="Times New Roman" w:cs="Times New Roman"/>
      <w:sz w:val="20"/>
      <w:szCs w:val="20"/>
      <w:lang w:val="fr-FR" w:eastAsia="fr-FR"/>
    </w:rPr>
  </w:style>
  <w:style w:type="character" w:styleId="Appeldenotedefin">
    <w:name w:val="endnote reference"/>
    <w:basedOn w:val="Policepardfaut"/>
    <w:uiPriority w:val="99"/>
    <w:semiHidden/>
    <w:unhideWhenUsed/>
    <w:rsid w:val="005275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69293">
      <w:bodyDiv w:val="1"/>
      <w:marLeft w:val="0"/>
      <w:marRight w:val="0"/>
      <w:marTop w:val="0"/>
      <w:marBottom w:val="0"/>
      <w:divBdr>
        <w:top w:val="none" w:sz="0" w:space="0" w:color="auto"/>
        <w:left w:val="none" w:sz="0" w:space="0" w:color="auto"/>
        <w:bottom w:val="none" w:sz="0" w:space="0" w:color="auto"/>
        <w:right w:val="none" w:sz="0" w:space="0" w:color="auto"/>
      </w:divBdr>
      <w:divsChild>
        <w:div w:id="157889419">
          <w:marLeft w:val="0"/>
          <w:marRight w:val="0"/>
          <w:marTop w:val="0"/>
          <w:marBottom w:val="0"/>
          <w:divBdr>
            <w:top w:val="none" w:sz="0" w:space="0" w:color="auto"/>
            <w:left w:val="none" w:sz="0" w:space="0" w:color="auto"/>
            <w:bottom w:val="none" w:sz="0" w:space="0" w:color="auto"/>
            <w:right w:val="none" w:sz="0" w:space="0" w:color="auto"/>
          </w:divBdr>
          <w:divsChild>
            <w:div w:id="632560839">
              <w:marLeft w:val="0"/>
              <w:marRight w:val="0"/>
              <w:marTop w:val="0"/>
              <w:marBottom w:val="0"/>
              <w:divBdr>
                <w:top w:val="none" w:sz="0" w:space="0" w:color="auto"/>
                <w:left w:val="none" w:sz="0" w:space="0" w:color="auto"/>
                <w:bottom w:val="none" w:sz="0" w:space="0" w:color="auto"/>
                <w:right w:val="none" w:sz="0" w:space="0" w:color="auto"/>
              </w:divBdr>
              <w:divsChild>
                <w:div w:id="799224696">
                  <w:marLeft w:val="0"/>
                  <w:marRight w:val="0"/>
                  <w:marTop w:val="0"/>
                  <w:marBottom w:val="0"/>
                  <w:divBdr>
                    <w:top w:val="none" w:sz="0" w:space="0" w:color="auto"/>
                    <w:left w:val="none" w:sz="0" w:space="0" w:color="auto"/>
                    <w:bottom w:val="none" w:sz="0" w:space="0" w:color="auto"/>
                    <w:right w:val="none" w:sz="0" w:space="0" w:color="auto"/>
                  </w:divBdr>
                  <w:divsChild>
                    <w:div w:id="1916279010">
                      <w:marLeft w:val="0"/>
                      <w:marRight w:val="0"/>
                      <w:marTop w:val="0"/>
                      <w:marBottom w:val="0"/>
                      <w:divBdr>
                        <w:top w:val="none" w:sz="0" w:space="0" w:color="auto"/>
                        <w:left w:val="none" w:sz="0" w:space="0" w:color="auto"/>
                        <w:bottom w:val="none" w:sz="0" w:space="0" w:color="auto"/>
                        <w:right w:val="none" w:sz="0" w:space="0" w:color="auto"/>
                      </w:divBdr>
                      <w:divsChild>
                        <w:div w:id="1473135026">
                          <w:marLeft w:val="0"/>
                          <w:marRight w:val="0"/>
                          <w:marTop w:val="0"/>
                          <w:marBottom w:val="0"/>
                          <w:divBdr>
                            <w:top w:val="none" w:sz="0" w:space="0" w:color="auto"/>
                            <w:left w:val="none" w:sz="0" w:space="0" w:color="auto"/>
                            <w:bottom w:val="none" w:sz="0" w:space="0" w:color="auto"/>
                            <w:right w:val="none" w:sz="0" w:space="0" w:color="auto"/>
                          </w:divBdr>
                          <w:divsChild>
                            <w:div w:id="6393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90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3" Type="http://schemas.openxmlformats.org/officeDocument/2006/relationships/diagramLayout" Target="diagrams/layout1.xml"/>
	<Relationship Id="rId18" Type="http://schemas.openxmlformats.org/officeDocument/2006/relationships/diagramData" Target="diagrams/data2.xml"/>
	<Relationship Id="rId26" Type="http://schemas.openxmlformats.org/officeDocument/2006/relationships/diagramColors" Target="diagrams/colors3.xml"/>
	<Relationship Id="rId21" Type="http://schemas.openxmlformats.org/officeDocument/2006/relationships/diagramColors" Target="diagrams/colors2.xml"/>
	<Relationship Id="rId34" Type="http://schemas.openxmlformats.org/officeDocument/2006/relationships/header" Target="header2.xml"/>
	<Relationship Id="rId7" Type="http://schemas.openxmlformats.org/officeDocument/2006/relationships/endnotes" Target="endnotes.xml"/>
	<Relationship Id="rId12" Type="http://schemas.openxmlformats.org/officeDocument/2006/relationships/diagramData" Target="diagrams/data1.xml"/>
	<Relationship Id="rId17" Type="http://schemas.openxmlformats.org/officeDocument/2006/relationships/image" Target="media/image6.png"/>
	<Relationship Id="rId25" Type="http://schemas.openxmlformats.org/officeDocument/2006/relationships/diagramQuickStyle" Target="diagrams/quickStyle3.xml"/>
	<Relationship Id="rId33" Type="http://schemas.openxmlformats.org/officeDocument/2006/relationships/footer" Target="footer1.xml"/>
	<Relationship Id="rId2" Type="http://schemas.openxmlformats.org/officeDocument/2006/relationships/numbering" Target="numbering.xml"/>
	<Relationship Id="rId16" Type="http://schemas.microsoft.com/office/2007/relationships/diagramDrawing" Target="diagrams/drawing1.xml"/>
	<Relationship Id="rId20" Type="http://schemas.openxmlformats.org/officeDocument/2006/relationships/diagramQuickStyle" Target="diagrams/quickStyle2.xml"/>
	<Relationship Id="rId29" Type="http://schemas.openxmlformats.org/officeDocument/2006/relationships/hyperlink" Target="http://?"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 TargetMode="External"/>
	<Relationship Id="rId24" Type="http://schemas.openxmlformats.org/officeDocument/2006/relationships/diagramLayout" Target="diagrams/layout3.xml"/>
	<Relationship Id="rId32" Type="http://schemas.openxmlformats.org/officeDocument/2006/relationships/header" Target="header1.xml"/>
	<Relationship Id="rId37"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diagramColors" Target="diagrams/colors1.xml"/>
	<Relationship Id="rId23" Type="http://schemas.openxmlformats.org/officeDocument/2006/relationships/diagramData" Target="diagrams/data3.xml"/>
	<Relationship Id="rId28" Type="http://schemas.openxmlformats.org/officeDocument/2006/relationships/hyperlink" Target="http://?" TargetMode="External"/>
	<Relationship Id="rId36" Type="http://schemas.openxmlformats.org/officeDocument/2006/relationships/fontTable" Target="fontTable.xml"/>
	<Relationship Id="rId10" Type="http://schemas.openxmlformats.org/officeDocument/2006/relationships/hyperlink" Target="http://?" TargetMode="External"/>
	<Relationship Id="rId19" Type="http://schemas.openxmlformats.org/officeDocument/2006/relationships/diagramLayout" Target="diagrams/layout2.xml"/>
	<Relationship Id="rId31" Type="http://schemas.openxmlformats.org/officeDocument/2006/relationships/hyperlink" Target="http://?" TargetMode="External"/>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diagramQuickStyle" Target="diagrams/quickStyle1.xml"/>
	<Relationship Id="rId22" Type="http://schemas.microsoft.com/office/2007/relationships/diagramDrawing" Target="diagrams/drawing2.xml"/>
	<Relationship Id="rId27" Type="http://schemas.microsoft.com/office/2007/relationships/diagramDrawing" Target="diagrams/drawing3.xml"/>
	<Relationship Id="rId30" Type="http://schemas.openxmlformats.org/officeDocument/2006/relationships/hyperlink" Target="http://?" TargetMode="External"/>
	<Relationship Id="rId35" Type="http://schemas.openxmlformats.org/officeDocument/2006/relationships/footer" Target="footer2.xml"/>
	<Relationship Id="rId8" Type="http://schemas.openxmlformats.org/officeDocument/2006/relationships/hyperlink" Target="http://?" TargetMode="External"/>
	<Relationship Id="rId3" Type="http://schemas.openxmlformats.org/officeDocument/2006/relationships/styles" Target="styles.xml"/>
</Relationships>
</file>

<file path=word/_rels/footer2.xml.rels><?xml version="1.0" encoding="UTF-8" standalone="yes"?>
<Relationships xmlns="http://schemas.openxmlformats.org/package/2006/relationships">
	<Relationship Id="rId3" Type="http://schemas.openxmlformats.org/officeDocument/2006/relationships/image" Target="media/image10.png"/>
	<Relationship Id="rId2" Type="http://schemas.openxmlformats.org/officeDocument/2006/relationships/image" Target="media/image9.emf"/>
	<Relationship Id="rId1" Type="http://schemas.openxmlformats.org/officeDocument/2006/relationships/image" Target="media/image8.wmf"/>
	<Relationship Id="rId5" Type="http://schemas.openxmlformats.org/officeDocument/2006/relationships/image" Target="media/image11.png"/>
	<Relationship Id="rId4" Type="http://schemas.openxmlformats.org/officeDocument/2006/relationships/hyperlink" Target="http://?" TargetMode="External"/>
</Relationships>
</file>

<file path=word/_rels/footnotes.xml.rels><?xml version="1.0" encoding="UTF-8" standalone="yes"?>
<Relationships xmlns="http://schemas.openxmlformats.org/package/2006/relationships">
	<Relationship Id="rId3" Type="http://schemas.openxmlformats.org/officeDocument/2006/relationships/hyperlink" Target="http://?" TargetMode="External"/>
	<Relationship Id="rId2" Type="http://schemas.openxmlformats.org/officeDocument/2006/relationships/hyperlink" Target="http://?" TargetMode="External"/>
	<Relationship Id="rId1" Type="http://schemas.openxmlformats.org/officeDocument/2006/relationships/hyperlink" Target="http://?" TargetMode="External"/>
	<Relationship Id="rId6" Type="http://schemas.openxmlformats.org/officeDocument/2006/relationships/hyperlink" Target="http://?" TargetMode="External"/>
	<Relationship Id="rId5" Type="http://schemas.openxmlformats.org/officeDocument/2006/relationships/hyperlink" Target="http://?" TargetMode="External"/>
	<Relationship Id="rId4" Type="http://schemas.openxmlformats.org/officeDocument/2006/relationships/hyperlink" Target="http://?" TargetMode="External"/>
</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_rels/data1.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3.jpeg"/><Relationship Id="rId7"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2.jpeg"/><Relationship Id="rId6" Type="http://schemas.microsoft.com/office/2007/relationships/hdphoto" Target="../media/hdphoto3.wdp"/><Relationship Id="rId5" Type="http://schemas.openxmlformats.org/officeDocument/2006/relationships/image" Target="../media/image4.jpeg"/><Relationship Id="rId4" Type="http://schemas.microsoft.com/office/2007/relationships/hdphoto" Target="../media/hdphoto2.wdp"/></Relationships>
</file>

<file path=word/diagrams/_rels/drawing1.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3.jpeg"/><Relationship Id="rId7"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2.jpeg"/><Relationship Id="rId6" Type="http://schemas.microsoft.com/office/2007/relationships/hdphoto" Target="../media/hdphoto3.wdp"/><Relationship Id="rId5" Type="http://schemas.openxmlformats.org/officeDocument/2006/relationships/image" Target="../media/image4.jpeg"/><Relationship Id="rId4" Type="http://schemas.microsoft.com/office/2007/relationships/hdphoto" Target="../media/hdphoto2.wdp"/></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F9F609-7C60-4454-B4D7-D0FA23F414B2}" type="doc">
      <dgm:prSet loTypeId="urn:microsoft.com/office/officeart/2005/8/layout/hList7" loCatId="list" qsTypeId="urn:microsoft.com/office/officeart/2005/8/quickstyle/simple1" qsCatId="simple" csTypeId="urn:microsoft.com/office/officeart/2005/8/colors/accent1_5" csCatId="accent1" phldr="1"/>
      <dgm:spPr/>
    </dgm:pt>
    <dgm:pt modelId="{D6A5F882-3B8A-42D0-8530-2A6ED3AA0951}">
      <dgm:prSet phldrT="[Texte]"/>
      <dgm:spPr/>
      <dgm:t>
        <a:bodyPr/>
        <a:lstStyle/>
        <a:p>
          <a:r>
            <a:rPr lang="fr-CH"/>
            <a:t>Acteurs cantonaux : </a:t>
          </a:r>
        </a:p>
        <a:p>
          <a:r>
            <a:rPr lang="fr-CH"/>
            <a:t>SSP, SASH</a:t>
          </a:r>
        </a:p>
      </dgm:t>
    </dgm:pt>
    <dgm:pt modelId="{5BDA6C87-CAF1-49BF-AC74-DEB9EC2F1062}" type="parTrans" cxnId="{8D3A6D7D-5B92-4C61-8045-4008C9B66CED}">
      <dgm:prSet/>
      <dgm:spPr/>
      <dgm:t>
        <a:bodyPr/>
        <a:lstStyle/>
        <a:p>
          <a:endParaRPr lang="fr-CH"/>
        </a:p>
      </dgm:t>
    </dgm:pt>
    <dgm:pt modelId="{03398A09-CEC9-4EFC-B586-AA61FBDDC2D6}" type="sibTrans" cxnId="{8D3A6D7D-5B92-4C61-8045-4008C9B66CED}">
      <dgm:prSet/>
      <dgm:spPr/>
      <dgm:t>
        <a:bodyPr/>
        <a:lstStyle/>
        <a:p>
          <a:endParaRPr lang="fr-CH"/>
        </a:p>
      </dgm:t>
    </dgm:pt>
    <dgm:pt modelId="{88C55512-9D17-41C2-89B8-184B1567AD44}">
      <dgm:prSet phldrT="[Texte]"/>
      <dgm:spPr/>
      <dgm:t>
        <a:bodyPr/>
        <a:lstStyle/>
        <a:p>
          <a:r>
            <a:rPr lang="fr-CH"/>
            <a:t>Acteurs transversaux : </a:t>
          </a:r>
        </a:p>
        <a:p>
          <a:r>
            <a:rPr lang="fr-CH"/>
            <a:t>Unil, </a:t>
          </a:r>
        </a:p>
        <a:p>
          <a:r>
            <a:rPr lang="fr-CH"/>
            <a:t>LIVES</a:t>
          </a:r>
        </a:p>
        <a:p>
          <a:r>
            <a:rPr lang="fr-CH"/>
            <a:t>Fondation Leenaards</a:t>
          </a:r>
        </a:p>
      </dgm:t>
    </dgm:pt>
    <dgm:pt modelId="{02BA00B5-757D-408E-ACD9-59AB0DBA2A40}" type="parTrans" cxnId="{2D5085B8-88C7-4F81-B8ED-6AD8D65C261D}">
      <dgm:prSet/>
      <dgm:spPr/>
      <dgm:t>
        <a:bodyPr/>
        <a:lstStyle/>
        <a:p>
          <a:endParaRPr lang="fr-CH"/>
        </a:p>
      </dgm:t>
    </dgm:pt>
    <dgm:pt modelId="{DACF0A38-CA8E-4C4A-BB6D-CCB72CC06678}" type="sibTrans" cxnId="{2D5085B8-88C7-4F81-B8ED-6AD8D65C261D}">
      <dgm:prSet/>
      <dgm:spPr/>
      <dgm:t>
        <a:bodyPr/>
        <a:lstStyle/>
        <a:p>
          <a:endParaRPr lang="fr-CH"/>
        </a:p>
      </dgm:t>
    </dgm:pt>
    <dgm:pt modelId="{A28A8EA2-6C9B-4C73-AEA9-728E39BAA7EC}">
      <dgm:prSet phldrT="[Texte]"/>
      <dgm:spPr/>
      <dgm:t>
        <a:bodyPr/>
        <a:lstStyle/>
        <a:p>
          <a:r>
            <a:rPr lang="fr-CH"/>
            <a:t>Habitants </a:t>
          </a:r>
        </a:p>
      </dgm:t>
    </dgm:pt>
    <dgm:pt modelId="{89633AF2-3C9C-474D-8FEE-EF96DC813A07}" type="parTrans" cxnId="{D0C1DC7D-8F9D-43DB-B96F-20F95CF73957}">
      <dgm:prSet/>
      <dgm:spPr/>
      <dgm:t>
        <a:bodyPr/>
        <a:lstStyle/>
        <a:p>
          <a:endParaRPr lang="fr-CH"/>
        </a:p>
      </dgm:t>
    </dgm:pt>
    <dgm:pt modelId="{EF67895E-5046-45AB-8B70-10B81CED5FD2}" type="sibTrans" cxnId="{D0C1DC7D-8F9D-43DB-B96F-20F95CF73957}">
      <dgm:prSet/>
      <dgm:spPr/>
      <dgm:t>
        <a:bodyPr/>
        <a:lstStyle/>
        <a:p>
          <a:endParaRPr lang="fr-CH"/>
        </a:p>
      </dgm:t>
    </dgm:pt>
    <dgm:pt modelId="{C8860570-7A7A-41CB-8EEE-21D917053AF4}">
      <dgm:prSet/>
      <dgm:spPr/>
      <dgm:t>
        <a:bodyPr/>
        <a:lstStyle/>
        <a:p>
          <a:r>
            <a:rPr lang="fr-CH"/>
            <a:t>Acteurs locaux</a:t>
          </a:r>
        </a:p>
        <a:p>
          <a:r>
            <a:rPr lang="fr-CH"/>
            <a:t>- la Commune </a:t>
          </a:r>
        </a:p>
        <a:p>
          <a:r>
            <a:rPr lang="fr-CH"/>
            <a:t>Service SCS; </a:t>
          </a:r>
        </a:p>
        <a:p>
          <a:r>
            <a:rPr lang="fr-CH"/>
            <a:t>- associations ; </a:t>
          </a:r>
        </a:p>
        <a:p>
          <a:r>
            <a:rPr lang="fr-CH"/>
            <a:t>- CCSE</a:t>
          </a:r>
        </a:p>
      </dgm:t>
    </dgm:pt>
    <dgm:pt modelId="{1B3F791B-40E5-4D41-A36A-A8F870F95D02}" type="parTrans" cxnId="{F4A4F3E9-DFD9-4EB1-9025-1A8BC0DD1F6D}">
      <dgm:prSet/>
      <dgm:spPr/>
      <dgm:t>
        <a:bodyPr/>
        <a:lstStyle/>
        <a:p>
          <a:endParaRPr lang="fr-CH"/>
        </a:p>
      </dgm:t>
    </dgm:pt>
    <dgm:pt modelId="{E7A82B6C-16AF-4D6F-B1D8-85478ECECA03}" type="sibTrans" cxnId="{F4A4F3E9-DFD9-4EB1-9025-1A8BC0DD1F6D}">
      <dgm:prSet/>
      <dgm:spPr/>
      <dgm:t>
        <a:bodyPr/>
        <a:lstStyle/>
        <a:p>
          <a:endParaRPr lang="fr-CH"/>
        </a:p>
      </dgm:t>
    </dgm:pt>
    <dgm:pt modelId="{CE8DAC25-72BB-4EC0-B242-09B335487A47}" type="pres">
      <dgm:prSet presAssocID="{DDF9F609-7C60-4454-B4D7-D0FA23F414B2}" presName="Name0" presStyleCnt="0">
        <dgm:presLayoutVars>
          <dgm:dir/>
          <dgm:resizeHandles val="exact"/>
        </dgm:presLayoutVars>
      </dgm:prSet>
      <dgm:spPr/>
    </dgm:pt>
    <dgm:pt modelId="{FBAEF3A2-80CD-4032-9D4F-4DAF610AEE33}" type="pres">
      <dgm:prSet presAssocID="{DDF9F609-7C60-4454-B4D7-D0FA23F414B2}" presName="fgShape" presStyleLbl="fgShp" presStyleIdx="0" presStyleCnt="1"/>
      <dgm:spPr/>
    </dgm:pt>
    <dgm:pt modelId="{2B71DF01-6816-4B5C-8B3B-D055D761AC38}" type="pres">
      <dgm:prSet presAssocID="{DDF9F609-7C60-4454-B4D7-D0FA23F414B2}" presName="linComp" presStyleCnt="0"/>
      <dgm:spPr/>
    </dgm:pt>
    <dgm:pt modelId="{12FF097B-FA82-40EB-A718-C45785D9BB0E}" type="pres">
      <dgm:prSet presAssocID="{D6A5F882-3B8A-42D0-8530-2A6ED3AA0951}" presName="compNode" presStyleCnt="0"/>
      <dgm:spPr/>
    </dgm:pt>
    <dgm:pt modelId="{B8E4437E-ED5A-41B6-A7CE-34FA8C79A702}" type="pres">
      <dgm:prSet presAssocID="{D6A5F882-3B8A-42D0-8530-2A6ED3AA0951}" presName="bkgdShape" presStyleLbl="node1" presStyleIdx="0" presStyleCnt="4"/>
      <dgm:spPr/>
    </dgm:pt>
    <dgm:pt modelId="{6ADF0CF3-01D6-4429-AC0F-6999AB4270A5}" type="pres">
      <dgm:prSet presAssocID="{D6A5F882-3B8A-42D0-8530-2A6ED3AA0951}" presName="nodeTx" presStyleLbl="node1" presStyleIdx="0" presStyleCnt="4">
        <dgm:presLayoutVars>
          <dgm:bulletEnabled val="1"/>
        </dgm:presLayoutVars>
      </dgm:prSet>
      <dgm:spPr/>
    </dgm:pt>
    <dgm:pt modelId="{CF4EB956-B62B-4211-9E6F-0DC49AD6BA20}" type="pres">
      <dgm:prSet presAssocID="{D6A5F882-3B8A-42D0-8530-2A6ED3AA0951}" presName="invisiNode" presStyleLbl="node1" presStyleIdx="0" presStyleCnt="4"/>
      <dgm:spPr/>
    </dgm:pt>
    <dgm:pt modelId="{61C90AC7-763D-4656-BF94-8E2D08EC96B1}" type="pres">
      <dgm:prSet presAssocID="{D6A5F882-3B8A-42D0-8530-2A6ED3AA0951}" presName="imagNode" presStyleLbl="fgImgPlace1" presStyleIdx="0" presStyleCnt="4"/>
      <dgm:spPr>
        <a:blipFill dpi="0" rotWithShape="1">
          <a:blip xmlns:r="http://schemas.openxmlformats.org/officeDocument/2006/relationships"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l="-6349" t="-46370" r="-243605" b="-82180"/>
          </a:stretch>
        </a:blipFill>
      </dgm:spPr>
    </dgm:pt>
    <dgm:pt modelId="{A83872E6-AA54-475B-9755-09ABD154F14E}" type="pres">
      <dgm:prSet presAssocID="{03398A09-CEC9-4EFC-B586-AA61FBDDC2D6}" presName="sibTrans" presStyleLbl="sibTrans2D1" presStyleIdx="0" presStyleCnt="0"/>
      <dgm:spPr/>
    </dgm:pt>
    <dgm:pt modelId="{3961019B-7B20-4862-AA45-E9F52D82DC86}" type="pres">
      <dgm:prSet presAssocID="{88C55512-9D17-41C2-89B8-184B1567AD44}" presName="compNode" presStyleCnt="0"/>
      <dgm:spPr/>
    </dgm:pt>
    <dgm:pt modelId="{1AFB31DD-5291-411F-BBD0-13CF8EE7FD0E}" type="pres">
      <dgm:prSet presAssocID="{88C55512-9D17-41C2-89B8-184B1567AD44}" presName="bkgdShape" presStyleLbl="node1" presStyleIdx="1" presStyleCnt="4"/>
      <dgm:spPr/>
    </dgm:pt>
    <dgm:pt modelId="{F446DE01-7D78-454B-B951-CDD4921FDF10}" type="pres">
      <dgm:prSet presAssocID="{88C55512-9D17-41C2-89B8-184B1567AD44}" presName="nodeTx" presStyleLbl="node1" presStyleIdx="1" presStyleCnt="4">
        <dgm:presLayoutVars>
          <dgm:bulletEnabled val="1"/>
        </dgm:presLayoutVars>
      </dgm:prSet>
      <dgm:spPr/>
    </dgm:pt>
    <dgm:pt modelId="{C723628C-3057-403E-8A23-91C9BD2C97E0}" type="pres">
      <dgm:prSet presAssocID="{88C55512-9D17-41C2-89B8-184B1567AD44}" presName="invisiNode" presStyleLbl="node1" presStyleIdx="1" presStyleCnt="4"/>
      <dgm:spPr/>
    </dgm:pt>
    <dgm:pt modelId="{179A3AED-FF2A-49B5-BA74-F1439AC9CF85}" type="pres">
      <dgm:prSet presAssocID="{88C55512-9D17-41C2-89B8-184B1567AD44}" presName="imagNode" presStyleLbl="fgImgPlace1" presStyleIdx="1" presStyleCnt="4" custAng="5400000"/>
      <dgm:spPr>
        <a:blipFill dpi="0" rotWithShape="1">
          <a:blip xmlns:r="http://schemas.openxmlformats.org/officeDocument/2006/relationships" r:embed="rId3" cstate="print">
            <a:extLst>
              <a:ext uri="{BEBA8EAE-BF5A-486C-A8C5-ECC9F3942E4B}">
                <a14:imgProps xmlns:a14="http://schemas.microsoft.com/office/drawing/2010/main">
                  <a14:imgLayer r:embed="rId4">
                    <a14:imgEffect>
                      <a14:brightnessContrast bright="20000"/>
                    </a14:imgEffect>
                  </a14:imgLayer>
                </a14:imgProps>
              </a:ext>
              <a:ext uri="{28A0092B-C50C-407E-A947-70E740481C1C}">
                <a14:useLocalDpi xmlns:a14="http://schemas.microsoft.com/office/drawing/2010/main" val="0"/>
              </a:ext>
            </a:extLst>
          </a:blip>
          <a:srcRect/>
          <a:stretch>
            <a:fillRect l="-30701" t="-6585" r="-74473" b="-29203"/>
          </a:stretch>
        </a:blipFill>
      </dgm:spPr>
    </dgm:pt>
    <dgm:pt modelId="{980C264C-CF7B-4086-B532-2D8608218D8D}" type="pres">
      <dgm:prSet presAssocID="{DACF0A38-CA8E-4C4A-BB6D-CCB72CC06678}" presName="sibTrans" presStyleLbl="sibTrans2D1" presStyleIdx="0" presStyleCnt="0"/>
      <dgm:spPr/>
    </dgm:pt>
    <dgm:pt modelId="{8F215187-673D-4580-AE91-3460FA9945F0}" type="pres">
      <dgm:prSet presAssocID="{C8860570-7A7A-41CB-8EEE-21D917053AF4}" presName="compNode" presStyleCnt="0"/>
      <dgm:spPr/>
    </dgm:pt>
    <dgm:pt modelId="{255447B5-331B-44A0-BE48-8F33A766F9F7}" type="pres">
      <dgm:prSet presAssocID="{C8860570-7A7A-41CB-8EEE-21D917053AF4}" presName="bkgdShape" presStyleLbl="node1" presStyleIdx="2" presStyleCnt="4"/>
      <dgm:spPr/>
    </dgm:pt>
    <dgm:pt modelId="{1E473B03-9068-4009-B4A7-FAE65B327D60}" type="pres">
      <dgm:prSet presAssocID="{C8860570-7A7A-41CB-8EEE-21D917053AF4}" presName="nodeTx" presStyleLbl="node1" presStyleIdx="2" presStyleCnt="4">
        <dgm:presLayoutVars>
          <dgm:bulletEnabled val="1"/>
        </dgm:presLayoutVars>
      </dgm:prSet>
      <dgm:spPr/>
    </dgm:pt>
    <dgm:pt modelId="{1122B72E-FE80-43E3-8BA9-A47D52F8D005}" type="pres">
      <dgm:prSet presAssocID="{C8860570-7A7A-41CB-8EEE-21D917053AF4}" presName="invisiNode" presStyleLbl="node1" presStyleIdx="2" presStyleCnt="4"/>
      <dgm:spPr/>
    </dgm:pt>
    <dgm:pt modelId="{4315E9CC-D4CF-4B84-90A0-C27C83609368}" type="pres">
      <dgm:prSet presAssocID="{C8860570-7A7A-41CB-8EEE-21D917053AF4}" presName="imagNode" presStyleLbl="fgImgPlace1" presStyleIdx="2" presStyleCnt="4"/>
      <dgm:spPr>
        <a:blipFill dpi="0" rotWithShape="1">
          <a:blip xmlns:r="http://schemas.openxmlformats.org/officeDocument/2006/relationships"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l="-51585" t="-9314" r="-51585" b="-31199"/>
          </a:stretch>
        </a:blipFill>
      </dgm:spPr>
    </dgm:pt>
    <dgm:pt modelId="{6F424FDE-A3F4-44B9-846F-6CD388B38A8E}" type="pres">
      <dgm:prSet presAssocID="{E7A82B6C-16AF-4D6F-B1D8-85478ECECA03}" presName="sibTrans" presStyleLbl="sibTrans2D1" presStyleIdx="0" presStyleCnt="0"/>
      <dgm:spPr/>
    </dgm:pt>
    <dgm:pt modelId="{84D8FA96-3828-4615-8A57-A9EDA60AF874}" type="pres">
      <dgm:prSet presAssocID="{A28A8EA2-6C9B-4C73-AEA9-728E39BAA7EC}" presName="compNode" presStyleCnt="0"/>
      <dgm:spPr/>
    </dgm:pt>
    <dgm:pt modelId="{7FB6AFEA-AF2D-4072-9DA2-557002638089}" type="pres">
      <dgm:prSet presAssocID="{A28A8EA2-6C9B-4C73-AEA9-728E39BAA7EC}" presName="bkgdShape" presStyleLbl="node1" presStyleIdx="3" presStyleCnt="4"/>
      <dgm:spPr/>
    </dgm:pt>
    <dgm:pt modelId="{AE503E57-74F5-4215-9312-4A167F5D031E}" type="pres">
      <dgm:prSet presAssocID="{A28A8EA2-6C9B-4C73-AEA9-728E39BAA7EC}" presName="nodeTx" presStyleLbl="node1" presStyleIdx="3" presStyleCnt="4">
        <dgm:presLayoutVars>
          <dgm:bulletEnabled val="1"/>
        </dgm:presLayoutVars>
      </dgm:prSet>
      <dgm:spPr/>
    </dgm:pt>
    <dgm:pt modelId="{3A04F097-BBDC-44B8-B9B2-0F14D8B9DC24}" type="pres">
      <dgm:prSet presAssocID="{A28A8EA2-6C9B-4C73-AEA9-728E39BAA7EC}" presName="invisiNode" presStyleLbl="node1" presStyleIdx="3" presStyleCnt="4"/>
      <dgm:spPr/>
    </dgm:pt>
    <dgm:pt modelId="{2D553494-D673-4EFB-81A0-D95E0BB16AF2}" type="pres">
      <dgm:prSet presAssocID="{A28A8EA2-6C9B-4C73-AEA9-728E39BAA7EC}" presName="imagNode" presStyleLbl="fgImgPlace1" presStyleIdx="3" presStyleCnt="4"/>
      <dgm:spPr>
        <a:blipFill dpi="0" rotWithShape="1">
          <a:blip xmlns:r="http://schemas.openxmlformats.org/officeDocument/2006/relationships"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l="-127216" t="-112557" r="-136876" b="-107302"/>
          </a:stretch>
        </a:blipFill>
      </dgm:spPr>
    </dgm:pt>
  </dgm:ptLst>
  <dgm:cxnLst>
    <dgm:cxn modelId="{60D4C72B-9814-45B5-AA9F-246CD48560DE}" type="presOf" srcId="{88C55512-9D17-41C2-89B8-184B1567AD44}" destId="{1AFB31DD-5291-411F-BBD0-13CF8EE7FD0E}" srcOrd="0" destOrd="0" presId="urn:microsoft.com/office/officeart/2005/8/layout/hList7"/>
    <dgm:cxn modelId="{3EBD5F2E-6213-4C10-86D0-23788E54A560}" type="presOf" srcId="{A28A8EA2-6C9B-4C73-AEA9-728E39BAA7EC}" destId="{AE503E57-74F5-4215-9312-4A167F5D031E}" srcOrd="1" destOrd="0" presId="urn:microsoft.com/office/officeart/2005/8/layout/hList7"/>
    <dgm:cxn modelId="{3919C236-B16C-4951-861E-0E3428CF2CB6}" type="presOf" srcId="{A28A8EA2-6C9B-4C73-AEA9-728E39BAA7EC}" destId="{7FB6AFEA-AF2D-4072-9DA2-557002638089}" srcOrd="0" destOrd="0" presId="urn:microsoft.com/office/officeart/2005/8/layout/hList7"/>
    <dgm:cxn modelId="{8622D139-E87C-45FF-84F4-7F91FA8FB1AB}" type="presOf" srcId="{E7A82B6C-16AF-4D6F-B1D8-85478ECECA03}" destId="{6F424FDE-A3F4-44B9-846F-6CD388B38A8E}" srcOrd="0" destOrd="0" presId="urn:microsoft.com/office/officeart/2005/8/layout/hList7"/>
    <dgm:cxn modelId="{848E3B4F-FC32-47B1-829D-9F450CC8EC40}" type="presOf" srcId="{C8860570-7A7A-41CB-8EEE-21D917053AF4}" destId="{1E473B03-9068-4009-B4A7-FAE65B327D60}" srcOrd="1" destOrd="0" presId="urn:microsoft.com/office/officeart/2005/8/layout/hList7"/>
    <dgm:cxn modelId="{794DF95F-9407-4B8F-8FEC-22EFDA78BE57}" type="presOf" srcId="{DDF9F609-7C60-4454-B4D7-D0FA23F414B2}" destId="{CE8DAC25-72BB-4EC0-B242-09B335487A47}" srcOrd="0" destOrd="0" presId="urn:microsoft.com/office/officeart/2005/8/layout/hList7"/>
    <dgm:cxn modelId="{0939F560-1978-4601-AFC1-E0EA85D3A499}" type="presOf" srcId="{C8860570-7A7A-41CB-8EEE-21D917053AF4}" destId="{255447B5-331B-44A0-BE48-8F33A766F9F7}" srcOrd="0" destOrd="0" presId="urn:microsoft.com/office/officeart/2005/8/layout/hList7"/>
    <dgm:cxn modelId="{71861C6E-5661-4DF7-9C75-7D2494156E6B}" type="presOf" srcId="{DACF0A38-CA8E-4C4A-BB6D-CCB72CC06678}" destId="{980C264C-CF7B-4086-B532-2D8608218D8D}" srcOrd="0" destOrd="0" presId="urn:microsoft.com/office/officeart/2005/8/layout/hList7"/>
    <dgm:cxn modelId="{8D3A6D7D-5B92-4C61-8045-4008C9B66CED}" srcId="{DDF9F609-7C60-4454-B4D7-D0FA23F414B2}" destId="{D6A5F882-3B8A-42D0-8530-2A6ED3AA0951}" srcOrd="0" destOrd="0" parTransId="{5BDA6C87-CAF1-49BF-AC74-DEB9EC2F1062}" sibTransId="{03398A09-CEC9-4EFC-B586-AA61FBDDC2D6}"/>
    <dgm:cxn modelId="{D0C1DC7D-8F9D-43DB-B96F-20F95CF73957}" srcId="{DDF9F609-7C60-4454-B4D7-D0FA23F414B2}" destId="{A28A8EA2-6C9B-4C73-AEA9-728E39BAA7EC}" srcOrd="3" destOrd="0" parTransId="{89633AF2-3C9C-474D-8FEE-EF96DC813A07}" sibTransId="{EF67895E-5046-45AB-8B70-10B81CED5FD2}"/>
    <dgm:cxn modelId="{2DA77899-C476-4190-9A4A-4CC8F2238ACB}" type="presOf" srcId="{D6A5F882-3B8A-42D0-8530-2A6ED3AA0951}" destId="{B8E4437E-ED5A-41B6-A7CE-34FA8C79A702}" srcOrd="0" destOrd="0" presId="urn:microsoft.com/office/officeart/2005/8/layout/hList7"/>
    <dgm:cxn modelId="{E1BD4EA0-709C-41F2-9E3F-6804512251CD}" type="presOf" srcId="{88C55512-9D17-41C2-89B8-184B1567AD44}" destId="{F446DE01-7D78-454B-B951-CDD4921FDF10}" srcOrd="1" destOrd="0" presId="urn:microsoft.com/office/officeart/2005/8/layout/hList7"/>
    <dgm:cxn modelId="{2D5085B8-88C7-4F81-B8ED-6AD8D65C261D}" srcId="{DDF9F609-7C60-4454-B4D7-D0FA23F414B2}" destId="{88C55512-9D17-41C2-89B8-184B1567AD44}" srcOrd="1" destOrd="0" parTransId="{02BA00B5-757D-408E-ACD9-59AB0DBA2A40}" sibTransId="{DACF0A38-CA8E-4C4A-BB6D-CCB72CC06678}"/>
    <dgm:cxn modelId="{37FDB1C8-24FD-480F-82BE-CB8129675695}" type="presOf" srcId="{03398A09-CEC9-4EFC-B586-AA61FBDDC2D6}" destId="{A83872E6-AA54-475B-9755-09ABD154F14E}" srcOrd="0" destOrd="0" presId="urn:microsoft.com/office/officeart/2005/8/layout/hList7"/>
    <dgm:cxn modelId="{F4A4F3E9-DFD9-4EB1-9025-1A8BC0DD1F6D}" srcId="{DDF9F609-7C60-4454-B4D7-D0FA23F414B2}" destId="{C8860570-7A7A-41CB-8EEE-21D917053AF4}" srcOrd="2" destOrd="0" parTransId="{1B3F791B-40E5-4D41-A36A-A8F870F95D02}" sibTransId="{E7A82B6C-16AF-4D6F-B1D8-85478ECECA03}"/>
    <dgm:cxn modelId="{CC3CBFEF-1C84-4B2E-A787-D382D1D1ACF0}" type="presOf" srcId="{D6A5F882-3B8A-42D0-8530-2A6ED3AA0951}" destId="{6ADF0CF3-01D6-4429-AC0F-6999AB4270A5}" srcOrd="1" destOrd="0" presId="urn:microsoft.com/office/officeart/2005/8/layout/hList7"/>
    <dgm:cxn modelId="{E948A18C-0CC6-4AF9-BAE5-EA31BC63ECD6}" type="presParOf" srcId="{CE8DAC25-72BB-4EC0-B242-09B335487A47}" destId="{FBAEF3A2-80CD-4032-9D4F-4DAF610AEE33}" srcOrd="0" destOrd="0" presId="urn:microsoft.com/office/officeart/2005/8/layout/hList7"/>
    <dgm:cxn modelId="{1CD93CD8-9324-4A89-8859-6E5A127F7C3D}" type="presParOf" srcId="{CE8DAC25-72BB-4EC0-B242-09B335487A47}" destId="{2B71DF01-6816-4B5C-8B3B-D055D761AC38}" srcOrd="1" destOrd="0" presId="urn:microsoft.com/office/officeart/2005/8/layout/hList7"/>
    <dgm:cxn modelId="{9348EADF-0E76-4174-BB16-227D27BBE949}" type="presParOf" srcId="{2B71DF01-6816-4B5C-8B3B-D055D761AC38}" destId="{12FF097B-FA82-40EB-A718-C45785D9BB0E}" srcOrd="0" destOrd="0" presId="urn:microsoft.com/office/officeart/2005/8/layout/hList7"/>
    <dgm:cxn modelId="{8A0A0CDB-9426-4E75-A745-4CD168E3DD21}" type="presParOf" srcId="{12FF097B-FA82-40EB-A718-C45785D9BB0E}" destId="{B8E4437E-ED5A-41B6-A7CE-34FA8C79A702}" srcOrd="0" destOrd="0" presId="urn:microsoft.com/office/officeart/2005/8/layout/hList7"/>
    <dgm:cxn modelId="{639792B9-CCBA-49EB-9EAA-B0480F15446B}" type="presParOf" srcId="{12FF097B-FA82-40EB-A718-C45785D9BB0E}" destId="{6ADF0CF3-01D6-4429-AC0F-6999AB4270A5}" srcOrd="1" destOrd="0" presId="urn:microsoft.com/office/officeart/2005/8/layout/hList7"/>
    <dgm:cxn modelId="{5817A2F9-D8F6-446B-A042-EB4BD8BBC4FE}" type="presParOf" srcId="{12FF097B-FA82-40EB-A718-C45785D9BB0E}" destId="{CF4EB956-B62B-4211-9E6F-0DC49AD6BA20}" srcOrd="2" destOrd="0" presId="urn:microsoft.com/office/officeart/2005/8/layout/hList7"/>
    <dgm:cxn modelId="{9471C01E-8574-40C1-8CC3-E9772CA57003}" type="presParOf" srcId="{12FF097B-FA82-40EB-A718-C45785D9BB0E}" destId="{61C90AC7-763D-4656-BF94-8E2D08EC96B1}" srcOrd="3" destOrd="0" presId="urn:microsoft.com/office/officeart/2005/8/layout/hList7"/>
    <dgm:cxn modelId="{DE594C4B-A9F8-4EB9-BDE5-A3046C7D346F}" type="presParOf" srcId="{2B71DF01-6816-4B5C-8B3B-D055D761AC38}" destId="{A83872E6-AA54-475B-9755-09ABD154F14E}" srcOrd="1" destOrd="0" presId="urn:microsoft.com/office/officeart/2005/8/layout/hList7"/>
    <dgm:cxn modelId="{8C4DC31D-1610-4CDE-A5A3-DB21A9DD2D80}" type="presParOf" srcId="{2B71DF01-6816-4B5C-8B3B-D055D761AC38}" destId="{3961019B-7B20-4862-AA45-E9F52D82DC86}" srcOrd="2" destOrd="0" presId="urn:microsoft.com/office/officeart/2005/8/layout/hList7"/>
    <dgm:cxn modelId="{B2A32D47-DF02-4EDB-90A7-26ABFD7C876B}" type="presParOf" srcId="{3961019B-7B20-4862-AA45-E9F52D82DC86}" destId="{1AFB31DD-5291-411F-BBD0-13CF8EE7FD0E}" srcOrd="0" destOrd="0" presId="urn:microsoft.com/office/officeart/2005/8/layout/hList7"/>
    <dgm:cxn modelId="{AB77BFF1-A7A9-4327-8B31-B3F2D13CBE72}" type="presParOf" srcId="{3961019B-7B20-4862-AA45-E9F52D82DC86}" destId="{F446DE01-7D78-454B-B951-CDD4921FDF10}" srcOrd="1" destOrd="0" presId="urn:microsoft.com/office/officeart/2005/8/layout/hList7"/>
    <dgm:cxn modelId="{6A7F46E3-6B99-4609-B829-2CB5C0963A3A}" type="presParOf" srcId="{3961019B-7B20-4862-AA45-E9F52D82DC86}" destId="{C723628C-3057-403E-8A23-91C9BD2C97E0}" srcOrd="2" destOrd="0" presId="urn:microsoft.com/office/officeart/2005/8/layout/hList7"/>
    <dgm:cxn modelId="{D61AF12E-A981-4C88-ADA4-0808882B4DB2}" type="presParOf" srcId="{3961019B-7B20-4862-AA45-E9F52D82DC86}" destId="{179A3AED-FF2A-49B5-BA74-F1439AC9CF85}" srcOrd="3" destOrd="0" presId="urn:microsoft.com/office/officeart/2005/8/layout/hList7"/>
    <dgm:cxn modelId="{C2DFDC73-141F-4796-AE7B-4D130EAD0D25}" type="presParOf" srcId="{2B71DF01-6816-4B5C-8B3B-D055D761AC38}" destId="{980C264C-CF7B-4086-B532-2D8608218D8D}" srcOrd="3" destOrd="0" presId="urn:microsoft.com/office/officeart/2005/8/layout/hList7"/>
    <dgm:cxn modelId="{E017AD1D-1B73-49AA-9E5E-432B07850EC6}" type="presParOf" srcId="{2B71DF01-6816-4B5C-8B3B-D055D761AC38}" destId="{8F215187-673D-4580-AE91-3460FA9945F0}" srcOrd="4" destOrd="0" presId="urn:microsoft.com/office/officeart/2005/8/layout/hList7"/>
    <dgm:cxn modelId="{B5823BF5-9AFE-4C05-8DDC-C89DF17D6275}" type="presParOf" srcId="{8F215187-673D-4580-AE91-3460FA9945F0}" destId="{255447B5-331B-44A0-BE48-8F33A766F9F7}" srcOrd="0" destOrd="0" presId="urn:microsoft.com/office/officeart/2005/8/layout/hList7"/>
    <dgm:cxn modelId="{8AFBAC87-6287-467C-8093-A377293BDC61}" type="presParOf" srcId="{8F215187-673D-4580-AE91-3460FA9945F0}" destId="{1E473B03-9068-4009-B4A7-FAE65B327D60}" srcOrd="1" destOrd="0" presId="urn:microsoft.com/office/officeart/2005/8/layout/hList7"/>
    <dgm:cxn modelId="{216B308F-2F61-4907-8BAD-8645689DC806}" type="presParOf" srcId="{8F215187-673D-4580-AE91-3460FA9945F0}" destId="{1122B72E-FE80-43E3-8BA9-A47D52F8D005}" srcOrd="2" destOrd="0" presId="urn:microsoft.com/office/officeart/2005/8/layout/hList7"/>
    <dgm:cxn modelId="{41D9B717-6501-43A1-89D7-CB6D2616C84B}" type="presParOf" srcId="{8F215187-673D-4580-AE91-3460FA9945F0}" destId="{4315E9CC-D4CF-4B84-90A0-C27C83609368}" srcOrd="3" destOrd="0" presId="urn:microsoft.com/office/officeart/2005/8/layout/hList7"/>
    <dgm:cxn modelId="{6DDFEF1A-C18F-4E71-BD3A-C4F3EAAFACD1}" type="presParOf" srcId="{2B71DF01-6816-4B5C-8B3B-D055D761AC38}" destId="{6F424FDE-A3F4-44B9-846F-6CD388B38A8E}" srcOrd="5" destOrd="0" presId="urn:microsoft.com/office/officeart/2005/8/layout/hList7"/>
    <dgm:cxn modelId="{9CCBE4FB-24AA-46DC-B0D3-52B209E6BE9D}" type="presParOf" srcId="{2B71DF01-6816-4B5C-8B3B-D055D761AC38}" destId="{84D8FA96-3828-4615-8A57-A9EDA60AF874}" srcOrd="6" destOrd="0" presId="urn:microsoft.com/office/officeart/2005/8/layout/hList7"/>
    <dgm:cxn modelId="{EE3DC972-003A-43C9-9A28-16FE3E670691}" type="presParOf" srcId="{84D8FA96-3828-4615-8A57-A9EDA60AF874}" destId="{7FB6AFEA-AF2D-4072-9DA2-557002638089}" srcOrd="0" destOrd="0" presId="urn:microsoft.com/office/officeart/2005/8/layout/hList7"/>
    <dgm:cxn modelId="{029F8EB9-C0E4-4300-B875-A90AF84C140B}" type="presParOf" srcId="{84D8FA96-3828-4615-8A57-A9EDA60AF874}" destId="{AE503E57-74F5-4215-9312-4A167F5D031E}" srcOrd="1" destOrd="0" presId="urn:microsoft.com/office/officeart/2005/8/layout/hList7"/>
    <dgm:cxn modelId="{2BB967FC-FF2E-487E-A1D3-BE659EF527AC}" type="presParOf" srcId="{84D8FA96-3828-4615-8A57-A9EDA60AF874}" destId="{3A04F097-BBDC-44B8-B9B2-0F14D8B9DC24}" srcOrd="2" destOrd="0" presId="urn:microsoft.com/office/officeart/2005/8/layout/hList7"/>
    <dgm:cxn modelId="{0C14FF5F-7775-40E9-8E01-50AAFB1C6A1C}" type="presParOf" srcId="{84D8FA96-3828-4615-8A57-A9EDA60AF874}" destId="{2D553494-D673-4EFB-81A0-D95E0BB16AF2}" srcOrd="3" destOrd="0" presId="urn:microsoft.com/office/officeart/2005/8/layout/hList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472A94-0B0C-4A02-90AC-20C2F66CF906}"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fr-CH"/>
        </a:p>
      </dgm:t>
    </dgm:pt>
    <dgm:pt modelId="{843E5DCC-9576-4519-9859-E260885B3580}">
      <dgm:prSet phldrT="[Texte]"/>
      <dgm:spPr/>
      <dgm:t>
        <a:bodyPr/>
        <a:lstStyle/>
        <a:p>
          <a:r>
            <a:rPr lang="fr-CH"/>
            <a:t>Analyse préliminaire</a:t>
          </a:r>
        </a:p>
      </dgm:t>
    </dgm:pt>
    <dgm:pt modelId="{8E8B4BDE-55BD-417E-8B5A-67F688A7587F}" type="parTrans" cxnId="{39855194-EC65-4782-A15F-DA7ADE55E2BE}">
      <dgm:prSet/>
      <dgm:spPr/>
      <dgm:t>
        <a:bodyPr/>
        <a:lstStyle/>
        <a:p>
          <a:endParaRPr lang="fr-CH"/>
        </a:p>
      </dgm:t>
    </dgm:pt>
    <dgm:pt modelId="{246FDFC6-2DB7-47E2-8DE5-7B775D247D27}" type="sibTrans" cxnId="{39855194-EC65-4782-A15F-DA7ADE55E2BE}">
      <dgm:prSet/>
      <dgm:spPr/>
      <dgm:t>
        <a:bodyPr/>
        <a:lstStyle/>
        <a:p>
          <a:endParaRPr lang="fr-CH"/>
        </a:p>
      </dgm:t>
    </dgm:pt>
    <dgm:pt modelId="{081B5224-55B0-4997-91C6-393D68B01CA2}">
      <dgm:prSet phldrT="[Texte]" custT="1"/>
      <dgm:spPr/>
      <dgm:t>
        <a:bodyPr/>
        <a:lstStyle/>
        <a:p>
          <a:r>
            <a:rPr lang="fr-CH" sz="1000" b="1"/>
            <a:t>1 mois</a:t>
          </a:r>
        </a:p>
        <a:p>
          <a:r>
            <a:rPr lang="fr-CH" sz="1000"/>
            <a:t>- choix de la thématique, public et quartier prioritaire ; </a:t>
          </a:r>
        </a:p>
        <a:p>
          <a:r>
            <a:rPr lang="fr-CH" sz="1000"/>
            <a:t>- étude des différents projets qui ont eu lieu dans les quartiers ad hoc ;</a:t>
          </a:r>
        </a:p>
        <a:p>
          <a:r>
            <a:rPr lang="fr-CH" sz="1000"/>
            <a:t>- évaluation de la qualité de vie, des attentes, besoins et envies relatives ; </a:t>
          </a:r>
        </a:p>
        <a:p>
          <a:r>
            <a:rPr lang="fr-CH" sz="1000"/>
            <a:t>- évaluation élalgement des différentes ressources sociales qui seraient mises à disposition ;</a:t>
          </a:r>
        </a:p>
        <a:p>
          <a:r>
            <a:rPr lang="fr-CH" sz="1000"/>
            <a:t>- document d'analyse préliminaire et validation par le SCS, et le PCCC.</a:t>
          </a:r>
        </a:p>
        <a:p>
          <a:endParaRPr lang="fr-CH" sz="800"/>
        </a:p>
      </dgm:t>
    </dgm:pt>
    <dgm:pt modelId="{EFD3E8E6-2D77-4785-905E-1063F06C8DBE}" type="parTrans" cxnId="{6A439425-2669-4793-9C76-8FF15D1B7DCC}">
      <dgm:prSet/>
      <dgm:spPr/>
      <dgm:t>
        <a:bodyPr/>
        <a:lstStyle/>
        <a:p>
          <a:endParaRPr lang="fr-CH"/>
        </a:p>
      </dgm:t>
    </dgm:pt>
    <dgm:pt modelId="{7724BA34-6D36-41D7-ACF8-D8A95AE98E69}" type="sibTrans" cxnId="{6A439425-2669-4793-9C76-8FF15D1B7DCC}">
      <dgm:prSet/>
      <dgm:spPr/>
      <dgm:t>
        <a:bodyPr/>
        <a:lstStyle/>
        <a:p>
          <a:endParaRPr lang="fr-CH"/>
        </a:p>
      </dgm:t>
    </dgm:pt>
    <dgm:pt modelId="{6B064DA7-857F-436C-8155-5D61DEACB80C}">
      <dgm:prSet phldrT="[Texte]"/>
      <dgm:spPr/>
      <dgm:t>
        <a:bodyPr/>
        <a:lstStyle/>
        <a:p>
          <a:r>
            <a:rPr lang="fr-CH"/>
            <a:t>Le travail de proximité</a:t>
          </a:r>
        </a:p>
      </dgm:t>
    </dgm:pt>
    <dgm:pt modelId="{2C150172-71D4-42F0-BB54-61EEC9085AC6}" type="parTrans" cxnId="{A5E440E1-2B28-4177-8EDF-B4DAEAD17171}">
      <dgm:prSet/>
      <dgm:spPr/>
      <dgm:t>
        <a:bodyPr/>
        <a:lstStyle/>
        <a:p>
          <a:endParaRPr lang="fr-CH"/>
        </a:p>
      </dgm:t>
    </dgm:pt>
    <dgm:pt modelId="{76EF78AA-A1C4-4CCE-8502-A7B384ACDD6A}" type="sibTrans" cxnId="{A5E440E1-2B28-4177-8EDF-B4DAEAD17171}">
      <dgm:prSet/>
      <dgm:spPr/>
      <dgm:t>
        <a:bodyPr/>
        <a:lstStyle/>
        <a:p>
          <a:endParaRPr lang="fr-CH"/>
        </a:p>
      </dgm:t>
    </dgm:pt>
    <dgm:pt modelId="{FB26851F-F7AC-404D-95C4-04601C9DB10B}">
      <dgm:prSet phldrT="[Texte]" custT="1"/>
      <dgm:spPr/>
      <dgm:t>
        <a:bodyPr/>
        <a:lstStyle/>
        <a:p>
          <a:r>
            <a:rPr lang="fr-CH" sz="1000" b="1"/>
            <a:t>5 mois</a:t>
          </a:r>
        </a:p>
        <a:p>
          <a:r>
            <a:rPr lang="fr-CH" sz="1000"/>
            <a:t>- écoute du public et des thématiques relatives ; évaluation des besoins, attentes et ressources ; </a:t>
          </a:r>
        </a:p>
        <a:p>
          <a:r>
            <a:rPr lang="fr-CH" sz="1000"/>
            <a:t>- formation de groupe de travail sur les thématiques choisies ;</a:t>
          </a:r>
        </a:p>
      </dgm:t>
    </dgm:pt>
    <dgm:pt modelId="{DB9D1BB7-C745-4E1D-AA9C-2DD7959FEA88}" type="parTrans" cxnId="{5C005A09-9F6B-4740-8EA2-97AA0640C90A}">
      <dgm:prSet/>
      <dgm:spPr/>
      <dgm:t>
        <a:bodyPr/>
        <a:lstStyle/>
        <a:p>
          <a:endParaRPr lang="fr-CH"/>
        </a:p>
      </dgm:t>
    </dgm:pt>
    <dgm:pt modelId="{A66C8143-EF89-4F1B-8BB7-D350F2A253C1}" type="sibTrans" cxnId="{5C005A09-9F6B-4740-8EA2-97AA0640C90A}">
      <dgm:prSet/>
      <dgm:spPr/>
      <dgm:t>
        <a:bodyPr/>
        <a:lstStyle/>
        <a:p>
          <a:endParaRPr lang="fr-CH"/>
        </a:p>
      </dgm:t>
    </dgm:pt>
    <dgm:pt modelId="{07A16009-C18E-4AD8-8FB7-1A075C8666B1}">
      <dgm:prSet custT="1"/>
      <dgm:spPr/>
      <dgm:t>
        <a:bodyPr/>
        <a:lstStyle/>
        <a:p>
          <a:r>
            <a:rPr lang="fr-CH" sz="1000"/>
            <a:t>- entretien ponctuel avec le groupe d'accompagnement, les responsables de la Commune (dicastères et politiques).  </a:t>
          </a:r>
        </a:p>
      </dgm:t>
    </dgm:pt>
    <dgm:pt modelId="{532784FB-08BA-4752-967B-14AAE54F7F08}" type="parTrans" cxnId="{EAE609BE-1DA4-427A-A7EE-F4739DEF465E}">
      <dgm:prSet/>
      <dgm:spPr/>
      <dgm:t>
        <a:bodyPr/>
        <a:lstStyle/>
        <a:p>
          <a:endParaRPr lang="fr-CH"/>
        </a:p>
      </dgm:t>
    </dgm:pt>
    <dgm:pt modelId="{91196283-AF29-4AEF-B38B-6F31FB73D798}" type="sibTrans" cxnId="{EAE609BE-1DA4-427A-A7EE-F4739DEF465E}">
      <dgm:prSet/>
      <dgm:spPr/>
      <dgm:t>
        <a:bodyPr/>
        <a:lstStyle/>
        <a:p>
          <a:endParaRPr lang="fr-CH"/>
        </a:p>
      </dgm:t>
    </dgm:pt>
    <dgm:pt modelId="{382FBC4F-5288-4A6F-93A0-85638151563C}" type="pres">
      <dgm:prSet presAssocID="{4B472A94-0B0C-4A02-90AC-20C2F66CF906}" presName="Name0" presStyleCnt="0">
        <dgm:presLayoutVars>
          <dgm:chMax val="5"/>
          <dgm:chPref val="5"/>
          <dgm:dir/>
          <dgm:animLvl val="lvl"/>
        </dgm:presLayoutVars>
      </dgm:prSet>
      <dgm:spPr/>
    </dgm:pt>
    <dgm:pt modelId="{43D61FB0-2E4C-4F83-95F4-5306365D4FCB}" type="pres">
      <dgm:prSet presAssocID="{843E5DCC-9576-4519-9859-E260885B3580}" presName="parentText1" presStyleLbl="node1" presStyleIdx="0" presStyleCnt="2">
        <dgm:presLayoutVars>
          <dgm:chMax/>
          <dgm:chPref val="3"/>
          <dgm:bulletEnabled val="1"/>
        </dgm:presLayoutVars>
      </dgm:prSet>
      <dgm:spPr/>
    </dgm:pt>
    <dgm:pt modelId="{F6685DAB-6465-48B5-B019-566D3A44D7CD}" type="pres">
      <dgm:prSet presAssocID="{843E5DCC-9576-4519-9859-E260885B3580}" presName="childText1" presStyleLbl="solidAlignAcc1" presStyleIdx="0" presStyleCnt="2" custScaleX="101526" custScaleY="116210" custLinFactNeighborX="763" custLinFactNeighborY="8563">
        <dgm:presLayoutVars>
          <dgm:chMax val="0"/>
          <dgm:chPref val="0"/>
          <dgm:bulletEnabled val="1"/>
        </dgm:presLayoutVars>
      </dgm:prSet>
      <dgm:spPr/>
    </dgm:pt>
    <dgm:pt modelId="{92EF2976-D6B7-4800-B8FB-E998A0360505}" type="pres">
      <dgm:prSet presAssocID="{6B064DA7-857F-436C-8155-5D61DEACB80C}" presName="parentText2" presStyleLbl="node1" presStyleIdx="1" presStyleCnt="2">
        <dgm:presLayoutVars>
          <dgm:chMax/>
          <dgm:chPref val="3"/>
          <dgm:bulletEnabled val="1"/>
        </dgm:presLayoutVars>
      </dgm:prSet>
      <dgm:spPr/>
    </dgm:pt>
    <dgm:pt modelId="{A21EE1D4-E385-49CA-B69A-FD85EF2187D9}" type="pres">
      <dgm:prSet presAssocID="{6B064DA7-857F-436C-8155-5D61DEACB80C}" presName="childText2" presStyleLbl="solidAlignAcc1" presStyleIdx="1" presStyleCnt="2" custScaleX="104576" custScaleY="104943" custLinFactNeighborX="0">
        <dgm:presLayoutVars>
          <dgm:chMax val="0"/>
          <dgm:chPref val="0"/>
          <dgm:bulletEnabled val="1"/>
        </dgm:presLayoutVars>
      </dgm:prSet>
      <dgm:spPr/>
    </dgm:pt>
  </dgm:ptLst>
  <dgm:cxnLst>
    <dgm:cxn modelId="{4DEFDC06-4BDD-4526-A49C-2F375A1BD029}" type="presOf" srcId="{6B064DA7-857F-436C-8155-5D61DEACB80C}" destId="{92EF2976-D6B7-4800-B8FB-E998A0360505}" srcOrd="0" destOrd="0" presId="urn:microsoft.com/office/officeart/2009/3/layout/IncreasingArrowsProcess"/>
    <dgm:cxn modelId="{5C005A09-9F6B-4740-8EA2-97AA0640C90A}" srcId="{6B064DA7-857F-436C-8155-5D61DEACB80C}" destId="{FB26851F-F7AC-404D-95C4-04601C9DB10B}" srcOrd="0" destOrd="0" parTransId="{DB9D1BB7-C745-4E1D-AA9C-2DD7959FEA88}" sibTransId="{A66C8143-EF89-4F1B-8BB7-D350F2A253C1}"/>
    <dgm:cxn modelId="{50D5AB23-3AA8-4E66-8723-A14E2F15AE94}" type="presOf" srcId="{081B5224-55B0-4997-91C6-393D68B01CA2}" destId="{F6685DAB-6465-48B5-B019-566D3A44D7CD}" srcOrd="0" destOrd="0" presId="urn:microsoft.com/office/officeart/2009/3/layout/IncreasingArrowsProcess"/>
    <dgm:cxn modelId="{6A439425-2669-4793-9C76-8FF15D1B7DCC}" srcId="{843E5DCC-9576-4519-9859-E260885B3580}" destId="{081B5224-55B0-4997-91C6-393D68B01CA2}" srcOrd="0" destOrd="0" parTransId="{EFD3E8E6-2D77-4785-905E-1063F06C8DBE}" sibTransId="{7724BA34-6D36-41D7-ACF8-D8A95AE98E69}"/>
    <dgm:cxn modelId="{CCC7B63D-1B00-401B-963B-85ECE96E9A20}" type="presOf" srcId="{843E5DCC-9576-4519-9859-E260885B3580}" destId="{43D61FB0-2E4C-4F83-95F4-5306365D4FCB}" srcOrd="0" destOrd="0" presId="urn:microsoft.com/office/officeart/2009/3/layout/IncreasingArrowsProcess"/>
    <dgm:cxn modelId="{BA4A755E-3FD8-4735-8901-01C4CF3688E8}" type="presOf" srcId="{4B472A94-0B0C-4A02-90AC-20C2F66CF906}" destId="{382FBC4F-5288-4A6F-93A0-85638151563C}" srcOrd="0" destOrd="0" presId="urn:microsoft.com/office/officeart/2009/3/layout/IncreasingArrowsProcess"/>
    <dgm:cxn modelId="{39855194-EC65-4782-A15F-DA7ADE55E2BE}" srcId="{4B472A94-0B0C-4A02-90AC-20C2F66CF906}" destId="{843E5DCC-9576-4519-9859-E260885B3580}" srcOrd="0" destOrd="0" parTransId="{8E8B4BDE-55BD-417E-8B5A-67F688A7587F}" sibTransId="{246FDFC6-2DB7-47E2-8DE5-7B775D247D27}"/>
    <dgm:cxn modelId="{EAE609BE-1DA4-427A-A7EE-F4739DEF465E}" srcId="{6B064DA7-857F-436C-8155-5D61DEACB80C}" destId="{07A16009-C18E-4AD8-8FB7-1A075C8666B1}" srcOrd="1" destOrd="0" parTransId="{532784FB-08BA-4752-967B-14AAE54F7F08}" sibTransId="{91196283-AF29-4AEF-B38B-6F31FB73D798}"/>
    <dgm:cxn modelId="{333EFECD-173E-4129-9F8A-6180A6D3F87E}" type="presOf" srcId="{FB26851F-F7AC-404D-95C4-04601C9DB10B}" destId="{A21EE1D4-E385-49CA-B69A-FD85EF2187D9}" srcOrd="0" destOrd="0" presId="urn:microsoft.com/office/officeart/2009/3/layout/IncreasingArrowsProcess"/>
    <dgm:cxn modelId="{A5E440E1-2B28-4177-8EDF-B4DAEAD17171}" srcId="{4B472A94-0B0C-4A02-90AC-20C2F66CF906}" destId="{6B064DA7-857F-436C-8155-5D61DEACB80C}" srcOrd="1" destOrd="0" parTransId="{2C150172-71D4-42F0-BB54-61EEC9085AC6}" sibTransId="{76EF78AA-A1C4-4CCE-8502-A7B384ACDD6A}"/>
    <dgm:cxn modelId="{80D4C9F3-A011-479F-B1D5-5F6E40113EF9}" type="presOf" srcId="{07A16009-C18E-4AD8-8FB7-1A075C8666B1}" destId="{A21EE1D4-E385-49CA-B69A-FD85EF2187D9}" srcOrd="0" destOrd="1" presId="urn:microsoft.com/office/officeart/2009/3/layout/IncreasingArrowsProcess"/>
    <dgm:cxn modelId="{178C86E4-E54D-435F-936E-BE0D341035AF}" type="presParOf" srcId="{382FBC4F-5288-4A6F-93A0-85638151563C}" destId="{43D61FB0-2E4C-4F83-95F4-5306365D4FCB}" srcOrd="0" destOrd="0" presId="urn:microsoft.com/office/officeart/2009/3/layout/IncreasingArrowsProcess"/>
    <dgm:cxn modelId="{98C0C22A-DFC7-4399-AE49-63415C58A1C7}" type="presParOf" srcId="{382FBC4F-5288-4A6F-93A0-85638151563C}" destId="{F6685DAB-6465-48B5-B019-566D3A44D7CD}" srcOrd="1" destOrd="0" presId="urn:microsoft.com/office/officeart/2009/3/layout/IncreasingArrowsProcess"/>
    <dgm:cxn modelId="{D5487332-C310-4701-AFC6-E4035AF7B662}" type="presParOf" srcId="{382FBC4F-5288-4A6F-93A0-85638151563C}" destId="{92EF2976-D6B7-4800-B8FB-E998A0360505}" srcOrd="2" destOrd="0" presId="urn:microsoft.com/office/officeart/2009/3/layout/IncreasingArrowsProcess"/>
    <dgm:cxn modelId="{27D58CBE-21AB-4FB1-A827-4F4540F7A288}" type="presParOf" srcId="{382FBC4F-5288-4A6F-93A0-85638151563C}" destId="{A21EE1D4-E385-49CA-B69A-FD85EF2187D9}" srcOrd="3" destOrd="0" presId="urn:microsoft.com/office/officeart/2009/3/layout/IncreasingArrows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BBA77E-F266-4562-AEB8-652D875B7FC3}" type="doc">
      <dgm:prSet loTypeId="urn:microsoft.com/office/officeart/2005/8/layout/target2" loCatId="relationship" qsTypeId="urn:microsoft.com/office/officeart/2005/8/quickstyle/simple1" qsCatId="simple" csTypeId="urn:microsoft.com/office/officeart/2005/8/colors/accent1_3" csCatId="accent1" phldr="1"/>
      <dgm:spPr/>
      <dgm:t>
        <a:bodyPr/>
        <a:lstStyle/>
        <a:p>
          <a:endParaRPr lang="fr-CH"/>
        </a:p>
      </dgm:t>
    </dgm:pt>
    <dgm:pt modelId="{5D7B70D2-0F8B-417C-816C-C14C041C77DD}">
      <dgm:prSet phldrT="[Texte]"/>
      <dgm:spPr/>
      <dgm:t>
        <a:bodyPr/>
        <a:lstStyle/>
        <a:p>
          <a:r>
            <a:rPr lang="fr-CH"/>
            <a:t>Organigramme du SCS</a:t>
          </a:r>
        </a:p>
        <a:p>
          <a:r>
            <a:rPr lang="fr-CH"/>
            <a:t>Direction</a:t>
          </a:r>
        </a:p>
      </dgm:t>
    </dgm:pt>
    <dgm:pt modelId="{4E8965C7-7B21-4E38-9BEF-E03BB2404653}" type="parTrans" cxnId="{E6772C53-1720-4BDE-9289-6D47CC7886B8}">
      <dgm:prSet/>
      <dgm:spPr/>
      <dgm:t>
        <a:bodyPr/>
        <a:lstStyle/>
        <a:p>
          <a:endParaRPr lang="fr-CH"/>
        </a:p>
      </dgm:t>
    </dgm:pt>
    <dgm:pt modelId="{8FF949FD-0213-4A15-9748-A00E98624D4F}" type="sibTrans" cxnId="{E6772C53-1720-4BDE-9289-6D47CC7886B8}">
      <dgm:prSet/>
      <dgm:spPr/>
      <dgm:t>
        <a:bodyPr/>
        <a:lstStyle/>
        <a:p>
          <a:endParaRPr lang="fr-CH"/>
        </a:p>
      </dgm:t>
    </dgm:pt>
    <dgm:pt modelId="{80A36A20-DD20-4583-8A4A-1F8F957A5CE1}">
      <dgm:prSet phldrT="[Texte]"/>
      <dgm:spPr/>
      <dgm:t>
        <a:bodyPr/>
        <a:lstStyle/>
        <a:p>
          <a:r>
            <a:rPr lang="fr-CH" b="1"/>
            <a:t>Municipale </a:t>
          </a:r>
        </a:p>
        <a:p>
          <a:r>
            <a:rPr lang="fr-CH"/>
            <a:t>Cohésion Sociale</a:t>
          </a:r>
        </a:p>
      </dgm:t>
    </dgm:pt>
    <dgm:pt modelId="{89CEBBF1-9E79-46D7-9B29-0C84132A4C7D}" type="parTrans" cxnId="{A1C2844D-C6EC-4C8C-8723-A2D6D5C21F77}">
      <dgm:prSet/>
      <dgm:spPr/>
      <dgm:t>
        <a:bodyPr/>
        <a:lstStyle/>
        <a:p>
          <a:endParaRPr lang="fr-CH"/>
        </a:p>
      </dgm:t>
    </dgm:pt>
    <dgm:pt modelId="{76CAB9C9-F806-4861-91F4-D275049309B4}" type="sibTrans" cxnId="{A1C2844D-C6EC-4C8C-8723-A2D6D5C21F77}">
      <dgm:prSet/>
      <dgm:spPr/>
      <dgm:t>
        <a:bodyPr/>
        <a:lstStyle/>
        <a:p>
          <a:endParaRPr lang="fr-CH"/>
        </a:p>
      </dgm:t>
    </dgm:pt>
    <dgm:pt modelId="{F3BDDB8C-D2AC-4343-9C80-A0EDF996E445}">
      <dgm:prSet phldrT="[Texte]"/>
      <dgm:spPr/>
      <dgm:t>
        <a:bodyPr/>
        <a:lstStyle/>
        <a:p>
          <a:r>
            <a:rPr lang="fr-CH" b="1"/>
            <a:t>Chef de service </a:t>
          </a:r>
        </a:p>
        <a:p>
          <a:r>
            <a:rPr lang="fr-CH"/>
            <a:t>Cohésion sociale</a:t>
          </a:r>
        </a:p>
      </dgm:t>
    </dgm:pt>
    <dgm:pt modelId="{49E5565F-886D-402B-B5DD-C80AA848A238}" type="parTrans" cxnId="{7A96AA78-FCE1-4198-81E8-262CAE17C1A9}">
      <dgm:prSet/>
      <dgm:spPr/>
      <dgm:t>
        <a:bodyPr/>
        <a:lstStyle/>
        <a:p>
          <a:endParaRPr lang="fr-CH"/>
        </a:p>
      </dgm:t>
    </dgm:pt>
    <dgm:pt modelId="{8ADA1AF4-4F49-4CBD-94C8-4901C0F3DCAD}" type="sibTrans" cxnId="{7A96AA78-FCE1-4198-81E8-262CAE17C1A9}">
      <dgm:prSet/>
      <dgm:spPr/>
      <dgm:t>
        <a:bodyPr/>
        <a:lstStyle/>
        <a:p>
          <a:endParaRPr lang="fr-CH"/>
        </a:p>
      </dgm:t>
    </dgm:pt>
    <dgm:pt modelId="{6C4E6D5E-7BBE-447E-83EA-303827575F9C}">
      <dgm:prSet phldrT="[Texte]"/>
      <dgm:spPr/>
      <dgm:t>
        <a:bodyPr/>
        <a:lstStyle/>
        <a:p>
          <a:r>
            <a:rPr lang="fr-CH"/>
            <a:t>Référents des secteurs</a:t>
          </a:r>
        </a:p>
      </dgm:t>
    </dgm:pt>
    <dgm:pt modelId="{FD6C0B8B-156C-4D6D-BD0E-612AF7513761}" type="parTrans" cxnId="{6514D49F-48C2-4CB2-A01F-04EA214E7A83}">
      <dgm:prSet/>
      <dgm:spPr/>
      <dgm:t>
        <a:bodyPr/>
        <a:lstStyle/>
        <a:p>
          <a:endParaRPr lang="fr-CH"/>
        </a:p>
      </dgm:t>
    </dgm:pt>
    <dgm:pt modelId="{2B174BF9-1261-4DAF-A5A3-6176212EBC38}" type="sibTrans" cxnId="{6514D49F-48C2-4CB2-A01F-04EA214E7A83}">
      <dgm:prSet/>
      <dgm:spPr/>
      <dgm:t>
        <a:bodyPr/>
        <a:lstStyle/>
        <a:p>
          <a:endParaRPr lang="fr-CH"/>
        </a:p>
      </dgm:t>
    </dgm:pt>
    <dgm:pt modelId="{F7D2BEFE-E85D-401B-9DE4-6BDFF8FF5D7F}">
      <dgm:prSet phldrT="[Texte]"/>
      <dgm:spPr/>
      <dgm:t>
        <a:bodyPr/>
        <a:lstStyle/>
        <a:p>
          <a:r>
            <a:rPr lang="fr-CH" b="1"/>
            <a:t>Enfance</a:t>
          </a:r>
        </a:p>
      </dgm:t>
    </dgm:pt>
    <dgm:pt modelId="{7B69E9CB-4B52-494F-987F-15A9EAAC5E43}" type="parTrans" cxnId="{13B5D3D0-7008-4ACA-AD3E-7EC5128A3F4A}">
      <dgm:prSet/>
      <dgm:spPr/>
      <dgm:t>
        <a:bodyPr/>
        <a:lstStyle/>
        <a:p>
          <a:endParaRPr lang="fr-CH"/>
        </a:p>
      </dgm:t>
    </dgm:pt>
    <dgm:pt modelId="{95C7B7B4-DAE7-4405-8002-261D15D788A8}" type="sibTrans" cxnId="{13B5D3D0-7008-4ACA-AD3E-7EC5128A3F4A}">
      <dgm:prSet/>
      <dgm:spPr/>
      <dgm:t>
        <a:bodyPr/>
        <a:lstStyle/>
        <a:p>
          <a:endParaRPr lang="fr-CH"/>
        </a:p>
      </dgm:t>
    </dgm:pt>
    <dgm:pt modelId="{B2E98112-F7A1-429A-B3C3-EED7AA666588}">
      <dgm:prSet phldrT="[Texte]"/>
      <dgm:spPr>
        <a:solidFill>
          <a:schemeClr val="accent5">
            <a:lumMod val="60000"/>
            <a:lumOff val="40000"/>
            <a:alpha val="90000"/>
          </a:schemeClr>
        </a:solidFill>
      </dgm:spPr>
      <dgm:t>
        <a:bodyPr/>
        <a:lstStyle/>
        <a:p>
          <a:r>
            <a:rPr lang="fr-CH" b="1"/>
            <a:t>Seniors</a:t>
          </a:r>
        </a:p>
      </dgm:t>
    </dgm:pt>
    <dgm:pt modelId="{94823608-8C63-4792-9835-B90A71273CB4}" type="parTrans" cxnId="{B804198F-D6E4-4ACF-8727-F7E119B1A5D9}">
      <dgm:prSet/>
      <dgm:spPr/>
      <dgm:t>
        <a:bodyPr/>
        <a:lstStyle/>
        <a:p>
          <a:endParaRPr lang="fr-CH"/>
        </a:p>
      </dgm:t>
    </dgm:pt>
    <dgm:pt modelId="{71867A93-FB21-4734-B267-725E2C1E5918}" type="sibTrans" cxnId="{B804198F-D6E4-4ACF-8727-F7E119B1A5D9}">
      <dgm:prSet/>
      <dgm:spPr/>
      <dgm:t>
        <a:bodyPr/>
        <a:lstStyle/>
        <a:p>
          <a:endParaRPr lang="fr-CH"/>
        </a:p>
      </dgm:t>
    </dgm:pt>
    <dgm:pt modelId="{595E7B41-85BE-4F75-9E82-0A91CE8ED8CB}">
      <dgm:prSet phldrT="[Texte]"/>
      <dgm:spPr/>
      <dgm:t>
        <a:bodyPr/>
        <a:lstStyle/>
        <a:p>
          <a:r>
            <a:rPr lang="fr-CH"/>
            <a:t>Responsables opérationnels</a:t>
          </a:r>
        </a:p>
      </dgm:t>
    </dgm:pt>
    <dgm:pt modelId="{DB09B825-F0FD-487B-BEB8-59860C9CB914}" type="parTrans" cxnId="{61ECAAD7-EA33-4263-8F97-89EE8636CEC4}">
      <dgm:prSet/>
      <dgm:spPr/>
      <dgm:t>
        <a:bodyPr/>
        <a:lstStyle/>
        <a:p>
          <a:endParaRPr lang="fr-CH"/>
        </a:p>
      </dgm:t>
    </dgm:pt>
    <dgm:pt modelId="{D6C36B15-7240-4F3D-8CBB-3BC1ACEC7BA6}" type="sibTrans" cxnId="{61ECAAD7-EA33-4263-8F97-89EE8636CEC4}">
      <dgm:prSet/>
      <dgm:spPr/>
      <dgm:t>
        <a:bodyPr/>
        <a:lstStyle/>
        <a:p>
          <a:endParaRPr lang="fr-CH"/>
        </a:p>
      </dgm:t>
    </dgm:pt>
    <dgm:pt modelId="{E9FE2232-9678-4151-9156-F5E90A9D4E16}">
      <dgm:prSet phldrT="[Texte]"/>
      <dgm:spPr/>
      <dgm:t>
        <a:bodyPr/>
        <a:lstStyle/>
        <a:p>
          <a:r>
            <a:rPr lang="fr-CH" b="1"/>
            <a:t>respponsables des structures </a:t>
          </a:r>
          <a:r>
            <a:rPr lang="fr-CH"/>
            <a:t>éducatives pré et parascolaires, professionnels terrains (EDE, ES, ASE, Auxiliaire, horaire). </a:t>
          </a:r>
        </a:p>
      </dgm:t>
    </dgm:pt>
    <dgm:pt modelId="{6B482AB9-3701-468F-8261-3017112335FD}" type="parTrans" cxnId="{24C41955-23FB-4F44-B70F-BE6764146578}">
      <dgm:prSet/>
      <dgm:spPr/>
      <dgm:t>
        <a:bodyPr/>
        <a:lstStyle/>
        <a:p>
          <a:endParaRPr lang="fr-CH"/>
        </a:p>
      </dgm:t>
    </dgm:pt>
    <dgm:pt modelId="{28EF799B-8192-40AA-8E42-735EF39B7D5E}" type="sibTrans" cxnId="{24C41955-23FB-4F44-B70F-BE6764146578}">
      <dgm:prSet/>
      <dgm:spPr/>
      <dgm:t>
        <a:bodyPr/>
        <a:lstStyle/>
        <a:p>
          <a:endParaRPr lang="fr-CH"/>
        </a:p>
      </dgm:t>
    </dgm:pt>
    <dgm:pt modelId="{D3119F5B-7921-472A-BD28-AA0506D680C6}">
      <dgm:prSet/>
      <dgm:spPr>
        <a:solidFill>
          <a:schemeClr val="accent2">
            <a:lumMod val="40000"/>
            <a:lumOff val="60000"/>
            <a:alpha val="90000"/>
          </a:schemeClr>
        </a:solidFill>
      </dgm:spPr>
      <dgm:t>
        <a:bodyPr/>
        <a:lstStyle/>
        <a:p>
          <a:r>
            <a:rPr lang="fr-CH" b="1"/>
            <a:t>Familles</a:t>
          </a:r>
        </a:p>
      </dgm:t>
    </dgm:pt>
    <dgm:pt modelId="{2D847735-16C1-4A63-867C-6038DE5A8393}" type="parTrans" cxnId="{F9AE7D6F-1AAC-416D-B064-0414331C82E9}">
      <dgm:prSet/>
      <dgm:spPr/>
      <dgm:t>
        <a:bodyPr/>
        <a:lstStyle/>
        <a:p>
          <a:endParaRPr lang="fr-CH"/>
        </a:p>
      </dgm:t>
    </dgm:pt>
    <dgm:pt modelId="{6B06D02F-B1DB-46B8-A317-303F5E7B210D}" type="sibTrans" cxnId="{F9AE7D6F-1AAC-416D-B064-0414331C82E9}">
      <dgm:prSet/>
      <dgm:spPr/>
      <dgm:t>
        <a:bodyPr/>
        <a:lstStyle/>
        <a:p>
          <a:endParaRPr lang="fr-CH"/>
        </a:p>
      </dgm:t>
    </dgm:pt>
    <dgm:pt modelId="{8D98296C-30A5-47CB-BCE5-3539B54F0B1A}">
      <dgm:prSet/>
      <dgm:spPr>
        <a:solidFill>
          <a:schemeClr val="accent2">
            <a:lumMod val="40000"/>
            <a:lumOff val="60000"/>
            <a:alpha val="90000"/>
          </a:schemeClr>
        </a:solidFill>
      </dgm:spPr>
      <dgm:t>
        <a:bodyPr/>
        <a:lstStyle/>
        <a:p>
          <a:r>
            <a:rPr lang="fr-CH" b="1"/>
            <a:t>Intégration</a:t>
          </a:r>
        </a:p>
      </dgm:t>
    </dgm:pt>
    <dgm:pt modelId="{ACB2619B-FA4D-458A-973D-5273C31D6733}" type="parTrans" cxnId="{E534596D-2658-4F5B-92D1-E9A1415691C8}">
      <dgm:prSet/>
      <dgm:spPr/>
      <dgm:t>
        <a:bodyPr/>
        <a:lstStyle/>
        <a:p>
          <a:endParaRPr lang="fr-CH"/>
        </a:p>
      </dgm:t>
    </dgm:pt>
    <dgm:pt modelId="{D4B38C0D-44C9-4F12-9DBC-5BCCE34DADD8}" type="sibTrans" cxnId="{E534596D-2658-4F5B-92D1-E9A1415691C8}">
      <dgm:prSet/>
      <dgm:spPr/>
      <dgm:t>
        <a:bodyPr/>
        <a:lstStyle/>
        <a:p>
          <a:endParaRPr lang="fr-CH"/>
        </a:p>
      </dgm:t>
    </dgm:pt>
    <dgm:pt modelId="{3CC5D3DB-4F0D-49EE-A6DE-3A9393CF28EE}">
      <dgm:prSet/>
      <dgm:spPr/>
      <dgm:t>
        <a:bodyPr/>
        <a:lstStyle/>
        <a:p>
          <a:r>
            <a:rPr lang="fr-CH" b="1"/>
            <a:t>responsables des projets </a:t>
          </a:r>
          <a:r>
            <a:rPr lang="fr-CH"/>
            <a:t>d'animation (TSP, ASC, auxiliaires, horaires, etc.)</a:t>
          </a:r>
        </a:p>
      </dgm:t>
    </dgm:pt>
    <dgm:pt modelId="{11E8EE2B-4A85-4D6D-9856-A54DDC92FF34}" type="parTrans" cxnId="{1EC48A07-2652-48DA-B43C-3052A0539DB3}">
      <dgm:prSet/>
      <dgm:spPr/>
      <dgm:t>
        <a:bodyPr/>
        <a:lstStyle/>
        <a:p>
          <a:endParaRPr lang="fr-CH"/>
        </a:p>
      </dgm:t>
    </dgm:pt>
    <dgm:pt modelId="{4DA26C0F-656E-4BD6-8362-0E5624470D18}" type="sibTrans" cxnId="{1EC48A07-2652-48DA-B43C-3052A0539DB3}">
      <dgm:prSet/>
      <dgm:spPr/>
      <dgm:t>
        <a:bodyPr/>
        <a:lstStyle/>
        <a:p>
          <a:endParaRPr lang="fr-CH"/>
        </a:p>
      </dgm:t>
    </dgm:pt>
    <dgm:pt modelId="{33A405B7-2F17-4AC0-B3D4-AF6F013685BF}">
      <dgm:prSet/>
      <dgm:spPr>
        <a:solidFill>
          <a:schemeClr val="accent5">
            <a:lumMod val="60000"/>
            <a:lumOff val="40000"/>
            <a:alpha val="90000"/>
          </a:schemeClr>
        </a:solidFill>
      </dgm:spPr>
      <dgm:t>
        <a:bodyPr/>
        <a:lstStyle/>
        <a:p>
          <a:r>
            <a:rPr lang="fr-CH" b="1"/>
            <a:t>Jeunes</a:t>
          </a:r>
        </a:p>
      </dgm:t>
    </dgm:pt>
    <dgm:pt modelId="{CC178FAA-1F34-4B88-8ABB-709B39280F05}" type="parTrans" cxnId="{C27358B8-7345-40D4-921C-0040655AC129}">
      <dgm:prSet/>
      <dgm:spPr/>
      <dgm:t>
        <a:bodyPr/>
        <a:lstStyle/>
        <a:p>
          <a:endParaRPr lang="fr-CH"/>
        </a:p>
      </dgm:t>
    </dgm:pt>
    <dgm:pt modelId="{7CFBBB18-71B1-4394-A6C2-3DAA7A09A967}" type="sibTrans" cxnId="{C27358B8-7345-40D4-921C-0040655AC129}">
      <dgm:prSet/>
      <dgm:spPr/>
      <dgm:t>
        <a:bodyPr/>
        <a:lstStyle/>
        <a:p>
          <a:endParaRPr lang="fr-CH"/>
        </a:p>
      </dgm:t>
    </dgm:pt>
    <dgm:pt modelId="{1D3467DC-DB3E-410B-90E9-C19B19D9DAED}">
      <dgm:prSet/>
      <dgm:spPr>
        <a:solidFill>
          <a:schemeClr val="accent2">
            <a:lumMod val="40000"/>
            <a:lumOff val="60000"/>
            <a:alpha val="90000"/>
          </a:schemeClr>
        </a:solidFill>
      </dgm:spPr>
      <dgm:t>
        <a:bodyPr/>
        <a:lstStyle/>
        <a:p>
          <a:r>
            <a:rPr lang="fr-CH" b="1"/>
            <a:t>Coordinatrice des âges</a:t>
          </a:r>
        </a:p>
      </dgm:t>
    </dgm:pt>
    <dgm:pt modelId="{D190F3B5-D7FE-465A-9C60-0B2EEABD3705}" type="parTrans" cxnId="{1F99C81C-9F40-4EF9-A4BD-B51266F3F202}">
      <dgm:prSet/>
      <dgm:spPr/>
      <dgm:t>
        <a:bodyPr/>
        <a:lstStyle/>
        <a:p>
          <a:endParaRPr lang="fr-CH"/>
        </a:p>
      </dgm:t>
    </dgm:pt>
    <dgm:pt modelId="{A1B82516-F175-4741-AAEB-599F60F45BA4}" type="sibTrans" cxnId="{1F99C81C-9F40-4EF9-A4BD-B51266F3F202}">
      <dgm:prSet/>
      <dgm:spPr/>
      <dgm:t>
        <a:bodyPr/>
        <a:lstStyle/>
        <a:p>
          <a:endParaRPr lang="fr-CH"/>
        </a:p>
      </dgm:t>
    </dgm:pt>
    <dgm:pt modelId="{E367A1D3-C44C-4A19-901F-519875D0B1AB}" type="pres">
      <dgm:prSet presAssocID="{2CBBA77E-F266-4562-AEB8-652D875B7FC3}" presName="Name0" presStyleCnt="0">
        <dgm:presLayoutVars>
          <dgm:chMax val="3"/>
          <dgm:chPref val="1"/>
          <dgm:dir/>
          <dgm:animLvl val="lvl"/>
          <dgm:resizeHandles/>
        </dgm:presLayoutVars>
      </dgm:prSet>
      <dgm:spPr/>
    </dgm:pt>
    <dgm:pt modelId="{66B89A46-6C79-40A1-A901-0645484DDD4D}" type="pres">
      <dgm:prSet presAssocID="{2CBBA77E-F266-4562-AEB8-652D875B7FC3}" presName="outerBox" presStyleCnt="0"/>
      <dgm:spPr/>
    </dgm:pt>
    <dgm:pt modelId="{217AC1CE-49C1-4F1A-A4A0-7208F2EEDA8E}" type="pres">
      <dgm:prSet presAssocID="{2CBBA77E-F266-4562-AEB8-652D875B7FC3}" presName="outerBoxParent" presStyleLbl="node1" presStyleIdx="0" presStyleCnt="3" custLinFactNeighborX="3168" custLinFactNeighborY="3162"/>
      <dgm:spPr/>
    </dgm:pt>
    <dgm:pt modelId="{DDBA0DFA-1EFE-4180-BC00-A19094229832}" type="pres">
      <dgm:prSet presAssocID="{2CBBA77E-F266-4562-AEB8-652D875B7FC3}" presName="outerBoxChildren" presStyleCnt="0"/>
      <dgm:spPr/>
    </dgm:pt>
    <dgm:pt modelId="{FE780F23-27EC-466E-839C-13EC179A3B97}" type="pres">
      <dgm:prSet presAssocID="{80A36A20-DD20-4583-8A4A-1F8F957A5CE1}" presName="oChild" presStyleLbl="fgAcc1" presStyleIdx="0" presStyleCnt="10" custScaleX="70522" custScaleY="105081" custLinFactY="13808" custLinFactNeighborX="-20170" custLinFactNeighborY="100000">
        <dgm:presLayoutVars>
          <dgm:bulletEnabled val="1"/>
        </dgm:presLayoutVars>
      </dgm:prSet>
      <dgm:spPr/>
    </dgm:pt>
    <dgm:pt modelId="{B796DFF0-1EFB-4F4C-ABAB-203CE25F6531}" type="pres">
      <dgm:prSet presAssocID="{76CAB9C9-F806-4861-91F4-D275049309B4}" presName="outerSibTrans" presStyleCnt="0"/>
      <dgm:spPr/>
    </dgm:pt>
    <dgm:pt modelId="{B8F53EF0-B79B-4A97-917D-DEFAF171AB10}" type="pres">
      <dgm:prSet presAssocID="{1D3467DC-DB3E-410B-90E9-C19B19D9DAED}" presName="oChild" presStyleLbl="fgAcc1" presStyleIdx="1" presStyleCnt="10" custAng="16200000" custScaleX="228205" custScaleY="23322" custLinFactY="15342" custLinFactNeighborX="40341" custLinFactNeighborY="100000">
        <dgm:presLayoutVars>
          <dgm:bulletEnabled val="1"/>
        </dgm:presLayoutVars>
      </dgm:prSet>
      <dgm:spPr/>
    </dgm:pt>
    <dgm:pt modelId="{8FF56558-5EE3-419F-BFBD-62056A6A8B1F}" type="pres">
      <dgm:prSet presAssocID="{A1B82516-F175-4741-AAEB-599F60F45BA4}" presName="outerSibTrans" presStyleCnt="0"/>
      <dgm:spPr/>
    </dgm:pt>
    <dgm:pt modelId="{7FBF68A2-4FB3-412F-97D1-E42556D86905}" type="pres">
      <dgm:prSet presAssocID="{F3BDDB8C-D2AC-4343-9C80-A0EDF996E445}" presName="oChild" presStyleLbl="fgAcc1" presStyleIdx="2" presStyleCnt="10" custScaleX="72803" custScaleY="100904" custLinFactY="-6084" custLinFactNeighborX="-20171" custLinFactNeighborY="-100000">
        <dgm:presLayoutVars>
          <dgm:bulletEnabled val="1"/>
        </dgm:presLayoutVars>
      </dgm:prSet>
      <dgm:spPr/>
    </dgm:pt>
    <dgm:pt modelId="{8E027003-8553-4384-BB80-2254A31C4D9C}" type="pres">
      <dgm:prSet presAssocID="{2CBBA77E-F266-4562-AEB8-652D875B7FC3}" presName="middleBox" presStyleCnt="0"/>
      <dgm:spPr/>
    </dgm:pt>
    <dgm:pt modelId="{921775C1-26AC-4C3F-8A06-83C4E1526E28}" type="pres">
      <dgm:prSet presAssocID="{2CBBA77E-F266-4562-AEB8-652D875B7FC3}" presName="middleBoxParent" presStyleLbl="node1" presStyleIdx="1" presStyleCnt="3" custLinFactNeighborX="615" custLinFactNeighborY="1166"/>
      <dgm:spPr/>
    </dgm:pt>
    <dgm:pt modelId="{5632BA3B-DD4F-49AD-9CFF-DC411540E3FE}" type="pres">
      <dgm:prSet presAssocID="{2CBBA77E-F266-4562-AEB8-652D875B7FC3}" presName="middleBoxChildren" presStyleCnt="0"/>
      <dgm:spPr/>
    </dgm:pt>
    <dgm:pt modelId="{52AFC516-ABB0-4B4A-8961-9A479D9C3159}" type="pres">
      <dgm:prSet presAssocID="{8D98296C-30A5-47CB-BCE5-3539B54F0B1A}" presName="mChild" presStyleLbl="fgAcc1" presStyleIdx="3" presStyleCnt="10">
        <dgm:presLayoutVars>
          <dgm:bulletEnabled val="1"/>
        </dgm:presLayoutVars>
      </dgm:prSet>
      <dgm:spPr/>
    </dgm:pt>
    <dgm:pt modelId="{0FDC4E64-CD6B-4DFA-84F5-76C16C34BC80}" type="pres">
      <dgm:prSet presAssocID="{D4B38C0D-44C9-4F12-9DBC-5BCCE34DADD8}" presName="middleSibTrans" presStyleCnt="0"/>
      <dgm:spPr/>
    </dgm:pt>
    <dgm:pt modelId="{9936D3CD-C826-4428-912D-4D435411B00A}" type="pres">
      <dgm:prSet presAssocID="{F7D2BEFE-E85D-401B-9DE4-6BDFF8FF5D7F}" presName="mChild" presStyleLbl="fgAcc1" presStyleIdx="4" presStyleCnt="10">
        <dgm:presLayoutVars>
          <dgm:bulletEnabled val="1"/>
        </dgm:presLayoutVars>
      </dgm:prSet>
      <dgm:spPr/>
    </dgm:pt>
    <dgm:pt modelId="{30A5EBB6-0D91-40C5-B4CD-2E637AF8BAA8}" type="pres">
      <dgm:prSet presAssocID="{95C7B7B4-DAE7-4405-8002-261D15D788A8}" presName="middleSibTrans" presStyleCnt="0"/>
      <dgm:spPr/>
    </dgm:pt>
    <dgm:pt modelId="{4CF5735D-36F7-488A-84BB-706302EF2109}" type="pres">
      <dgm:prSet presAssocID="{33A405B7-2F17-4AC0-B3D4-AF6F013685BF}" presName="mChild" presStyleLbl="fgAcc1" presStyleIdx="5" presStyleCnt="10">
        <dgm:presLayoutVars>
          <dgm:bulletEnabled val="1"/>
        </dgm:presLayoutVars>
      </dgm:prSet>
      <dgm:spPr/>
    </dgm:pt>
    <dgm:pt modelId="{71F579C0-086E-49F0-99D3-A53C701EB54C}" type="pres">
      <dgm:prSet presAssocID="{7CFBBB18-71B1-4394-A6C2-3DAA7A09A967}" presName="middleSibTrans" presStyleCnt="0"/>
      <dgm:spPr/>
    </dgm:pt>
    <dgm:pt modelId="{3B1ACDFA-DB5A-4FA5-A14A-C61C7B5B94BB}" type="pres">
      <dgm:prSet presAssocID="{D3119F5B-7921-472A-BD28-AA0506D680C6}" presName="mChild" presStyleLbl="fgAcc1" presStyleIdx="6" presStyleCnt="10">
        <dgm:presLayoutVars>
          <dgm:bulletEnabled val="1"/>
        </dgm:presLayoutVars>
      </dgm:prSet>
      <dgm:spPr/>
    </dgm:pt>
    <dgm:pt modelId="{EBB9DE51-8984-4742-8980-F4DB7479CA54}" type="pres">
      <dgm:prSet presAssocID="{6B06D02F-B1DB-46B8-A317-303F5E7B210D}" presName="middleSibTrans" presStyleCnt="0"/>
      <dgm:spPr/>
    </dgm:pt>
    <dgm:pt modelId="{54651094-8B8A-42FD-A1CD-D93C030B3730}" type="pres">
      <dgm:prSet presAssocID="{B2E98112-F7A1-429A-B3C3-EED7AA666588}" presName="mChild" presStyleLbl="fgAcc1" presStyleIdx="7" presStyleCnt="10">
        <dgm:presLayoutVars>
          <dgm:bulletEnabled val="1"/>
        </dgm:presLayoutVars>
      </dgm:prSet>
      <dgm:spPr/>
    </dgm:pt>
    <dgm:pt modelId="{329987AD-4F8E-4DE6-A4C4-D02AD01FB2D4}" type="pres">
      <dgm:prSet presAssocID="{2CBBA77E-F266-4562-AEB8-652D875B7FC3}" presName="centerBox" presStyleCnt="0"/>
      <dgm:spPr/>
    </dgm:pt>
    <dgm:pt modelId="{E28A0CD0-013A-4EF7-9581-F84C1F00E139}" type="pres">
      <dgm:prSet presAssocID="{2CBBA77E-F266-4562-AEB8-652D875B7FC3}" presName="centerBoxParent" presStyleLbl="node1" presStyleIdx="2" presStyleCnt="3"/>
      <dgm:spPr/>
    </dgm:pt>
    <dgm:pt modelId="{DDCE6048-D493-453F-AF09-D3DED8F760A7}" type="pres">
      <dgm:prSet presAssocID="{2CBBA77E-F266-4562-AEB8-652D875B7FC3}" presName="centerBoxChildren" presStyleCnt="0"/>
      <dgm:spPr/>
    </dgm:pt>
    <dgm:pt modelId="{DAFB9A01-D0BD-4CEC-89F8-D12DCC523468}" type="pres">
      <dgm:prSet presAssocID="{E9FE2232-9678-4151-9156-F5E90A9D4E16}" presName="cChild" presStyleLbl="fgAcc1" presStyleIdx="8" presStyleCnt="10">
        <dgm:presLayoutVars>
          <dgm:bulletEnabled val="1"/>
        </dgm:presLayoutVars>
      </dgm:prSet>
      <dgm:spPr/>
    </dgm:pt>
    <dgm:pt modelId="{3D168E62-A49F-48ED-9531-F92E981ECDC2}" type="pres">
      <dgm:prSet presAssocID="{28EF799B-8192-40AA-8E42-735EF39B7D5E}" presName="centerSibTrans" presStyleCnt="0"/>
      <dgm:spPr/>
    </dgm:pt>
    <dgm:pt modelId="{2B2068D9-0188-4C0F-9A90-6CEDC8D1C8D6}" type="pres">
      <dgm:prSet presAssocID="{3CC5D3DB-4F0D-49EE-A6DE-3A9393CF28EE}" presName="cChild" presStyleLbl="fgAcc1" presStyleIdx="9" presStyleCnt="10">
        <dgm:presLayoutVars>
          <dgm:bulletEnabled val="1"/>
        </dgm:presLayoutVars>
      </dgm:prSet>
      <dgm:spPr/>
    </dgm:pt>
  </dgm:ptLst>
  <dgm:cxnLst>
    <dgm:cxn modelId="{1EC48A07-2652-48DA-B43C-3052A0539DB3}" srcId="{595E7B41-85BE-4F75-9E82-0A91CE8ED8CB}" destId="{3CC5D3DB-4F0D-49EE-A6DE-3A9393CF28EE}" srcOrd="1" destOrd="0" parTransId="{11E8EE2B-4A85-4D6D-9856-A54DDC92FF34}" sibTransId="{4DA26C0F-656E-4BD6-8362-0E5624470D18}"/>
    <dgm:cxn modelId="{571DD01B-0172-4920-BDB6-CD9B76B5021B}" type="presOf" srcId="{D3119F5B-7921-472A-BD28-AA0506D680C6}" destId="{3B1ACDFA-DB5A-4FA5-A14A-C61C7B5B94BB}" srcOrd="0" destOrd="0" presId="urn:microsoft.com/office/officeart/2005/8/layout/target2"/>
    <dgm:cxn modelId="{1F99C81C-9F40-4EF9-A4BD-B51266F3F202}" srcId="{5D7B70D2-0F8B-417C-816C-C14C041C77DD}" destId="{1D3467DC-DB3E-410B-90E9-C19B19D9DAED}" srcOrd="1" destOrd="0" parTransId="{D190F3B5-D7FE-465A-9C60-0B2EEABD3705}" sibTransId="{A1B82516-F175-4741-AAEB-599F60F45BA4}"/>
    <dgm:cxn modelId="{1028F223-0BEF-4EC9-969E-09A06FD7F967}" type="presOf" srcId="{1D3467DC-DB3E-410B-90E9-C19B19D9DAED}" destId="{B8F53EF0-B79B-4A97-917D-DEFAF171AB10}" srcOrd="0" destOrd="0" presId="urn:microsoft.com/office/officeart/2005/8/layout/target2"/>
    <dgm:cxn modelId="{A1C2844D-C6EC-4C8C-8723-A2D6D5C21F77}" srcId="{5D7B70D2-0F8B-417C-816C-C14C041C77DD}" destId="{80A36A20-DD20-4583-8A4A-1F8F957A5CE1}" srcOrd="0" destOrd="0" parTransId="{89CEBBF1-9E79-46D7-9B29-0C84132A4C7D}" sibTransId="{76CAB9C9-F806-4861-91F4-D275049309B4}"/>
    <dgm:cxn modelId="{E80B9251-B6F2-4D40-B9B8-3BC7D5324587}" type="presOf" srcId="{B2E98112-F7A1-429A-B3C3-EED7AA666588}" destId="{54651094-8B8A-42FD-A1CD-D93C030B3730}" srcOrd="0" destOrd="0" presId="urn:microsoft.com/office/officeart/2005/8/layout/target2"/>
    <dgm:cxn modelId="{E6772C53-1720-4BDE-9289-6D47CC7886B8}" srcId="{2CBBA77E-F266-4562-AEB8-652D875B7FC3}" destId="{5D7B70D2-0F8B-417C-816C-C14C041C77DD}" srcOrd="0" destOrd="0" parTransId="{4E8965C7-7B21-4E38-9BEF-E03BB2404653}" sibTransId="{8FF949FD-0213-4A15-9748-A00E98624D4F}"/>
    <dgm:cxn modelId="{24C41955-23FB-4F44-B70F-BE6764146578}" srcId="{595E7B41-85BE-4F75-9E82-0A91CE8ED8CB}" destId="{E9FE2232-9678-4151-9156-F5E90A9D4E16}" srcOrd="0" destOrd="0" parTransId="{6B482AB9-3701-468F-8261-3017112335FD}" sibTransId="{28EF799B-8192-40AA-8E42-735EF39B7D5E}"/>
    <dgm:cxn modelId="{CD168D64-BAD5-4BD3-BD99-B96DDC3662D6}" type="presOf" srcId="{80A36A20-DD20-4583-8A4A-1F8F957A5CE1}" destId="{FE780F23-27EC-466E-839C-13EC179A3B97}" srcOrd="0" destOrd="0" presId="urn:microsoft.com/office/officeart/2005/8/layout/target2"/>
    <dgm:cxn modelId="{06BA3A67-2362-40AF-AA41-6B1FD62BAE4E}" type="presOf" srcId="{E9FE2232-9678-4151-9156-F5E90A9D4E16}" destId="{DAFB9A01-D0BD-4CEC-89F8-D12DCC523468}" srcOrd="0" destOrd="0" presId="urn:microsoft.com/office/officeart/2005/8/layout/target2"/>
    <dgm:cxn modelId="{E534596D-2658-4F5B-92D1-E9A1415691C8}" srcId="{6C4E6D5E-7BBE-447E-83EA-303827575F9C}" destId="{8D98296C-30A5-47CB-BCE5-3539B54F0B1A}" srcOrd="0" destOrd="0" parTransId="{ACB2619B-FA4D-458A-973D-5273C31D6733}" sibTransId="{D4B38C0D-44C9-4F12-9DBC-5BCCE34DADD8}"/>
    <dgm:cxn modelId="{F9AE7D6F-1AAC-416D-B064-0414331C82E9}" srcId="{6C4E6D5E-7BBE-447E-83EA-303827575F9C}" destId="{D3119F5B-7921-472A-BD28-AA0506D680C6}" srcOrd="3" destOrd="0" parTransId="{2D847735-16C1-4A63-867C-6038DE5A8393}" sibTransId="{6B06D02F-B1DB-46B8-A317-303F5E7B210D}"/>
    <dgm:cxn modelId="{7A96AA78-FCE1-4198-81E8-262CAE17C1A9}" srcId="{5D7B70D2-0F8B-417C-816C-C14C041C77DD}" destId="{F3BDDB8C-D2AC-4343-9C80-A0EDF996E445}" srcOrd="2" destOrd="0" parTransId="{49E5565F-886D-402B-B5DD-C80AA848A238}" sibTransId="{8ADA1AF4-4F49-4CBD-94C8-4901C0F3DCAD}"/>
    <dgm:cxn modelId="{8C7A8D88-A42E-4586-BB19-E5578DFE48A8}" type="presOf" srcId="{6C4E6D5E-7BBE-447E-83EA-303827575F9C}" destId="{921775C1-26AC-4C3F-8A06-83C4E1526E28}" srcOrd="0" destOrd="0" presId="urn:microsoft.com/office/officeart/2005/8/layout/target2"/>
    <dgm:cxn modelId="{B804198F-D6E4-4ACF-8727-F7E119B1A5D9}" srcId="{6C4E6D5E-7BBE-447E-83EA-303827575F9C}" destId="{B2E98112-F7A1-429A-B3C3-EED7AA666588}" srcOrd="4" destOrd="0" parTransId="{94823608-8C63-4792-9835-B90A71273CB4}" sibTransId="{71867A93-FB21-4734-B267-725E2C1E5918}"/>
    <dgm:cxn modelId="{7EC8689B-F08E-4764-81C5-4EC184C9DFAB}" type="presOf" srcId="{3CC5D3DB-4F0D-49EE-A6DE-3A9393CF28EE}" destId="{2B2068D9-0188-4C0F-9A90-6CEDC8D1C8D6}" srcOrd="0" destOrd="0" presId="urn:microsoft.com/office/officeart/2005/8/layout/target2"/>
    <dgm:cxn modelId="{6514D49F-48C2-4CB2-A01F-04EA214E7A83}" srcId="{2CBBA77E-F266-4562-AEB8-652D875B7FC3}" destId="{6C4E6D5E-7BBE-447E-83EA-303827575F9C}" srcOrd="1" destOrd="0" parTransId="{FD6C0B8B-156C-4D6D-BD0E-612AF7513761}" sibTransId="{2B174BF9-1261-4DAF-A5A3-6176212EBC38}"/>
    <dgm:cxn modelId="{56D943A5-37F3-4605-BB01-401D03939FF0}" type="presOf" srcId="{33A405B7-2F17-4AC0-B3D4-AF6F013685BF}" destId="{4CF5735D-36F7-488A-84BB-706302EF2109}" srcOrd="0" destOrd="0" presId="urn:microsoft.com/office/officeart/2005/8/layout/target2"/>
    <dgm:cxn modelId="{C27358B8-7345-40D4-921C-0040655AC129}" srcId="{6C4E6D5E-7BBE-447E-83EA-303827575F9C}" destId="{33A405B7-2F17-4AC0-B3D4-AF6F013685BF}" srcOrd="2" destOrd="0" parTransId="{CC178FAA-1F34-4B88-8ABB-709B39280F05}" sibTransId="{7CFBBB18-71B1-4394-A6C2-3DAA7A09A967}"/>
    <dgm:cxn modelId="{A7C9E1CF-8B42-4962-BCAC-7B617322EE22}" type="presOf" srcId="{F3BDDB8C-D2AC-4343-9C80-A0EDF996E445}" destId="{7FBF68A2-4FB3-412F-97D1-E42556D86905}" srcOrd="0" destOrd="0" presId="urn:microsoft.com/office/officeart/2005/8/layout/target2"/>
    <dgm:cxn modelId="{13B5D3D0-7008-4ACA-AD3E-7EC5128A3F4A}" srcId="{6C4E6D5E-7BBE-447E-83EA-303827575F9C}" destId="{F7D2BEFE-E85D-401B-9DE4-6BDFF8FF5D7F}" srcOrd="1" destOrd="0" parTransId="{7B69E9CB-4B52-494F-987F-15A9EAAC5E43}" sibTransId="{95C7B7B4-DAE7-4405-8002-261D15D788A8}"/>
    <dgm:cxn modelId="{4452C0D5-A242-4C93-A2AF-3DF32E964FB4}" type="presOf" srcId="{8D98296C-30A5-47CB-BCE5-3539B54F0B1A}" destId="{52AFC516-ABB0-4B4A-8961-9A479D9C3159}" srcOrd="0" destOrd="0" presId="urn:microsoft.com/office/officeart/2005/8/layout/target2"/>
    <dgm:cxn modelId="{61ECAAD7-EA33-4263-8F97-89EE8636CEC4}" srcId="{2CBBA77E-F266-4562-AEB8-652D875B7FC3}" destId="{595E7B41-85BE-4F75-9E82-0A91CE8ED8CB}" srcOrd="2" destOrd="0" parTransId="{DB09B825-F0FD-487B-BEB8-59860C9CB914}" sibTransId="{D6C36B15-7240-4F3D-8CBB-3BC1ACEC7BA6}"/>
    <dgm:cxn modelId="{F8EB06DC-73A6-4888-8667-4B18ED25981A}" type="presOf" srcId="{2CBBA77E-F266-4562-AEB8-652D875B7FC3}" destId="{E367A1D3-C44C-4A19-901F-519875D0B1AB}" srcOrd="0" destOrd="0" presId="urn:microsoft.com/office/officeart/2005/8/layout/target2"/>
    <dgm:cxn modelId="{7B3867DF-0C4F-485B-9424-BDDC40B45335}" type="presOf" srcId="{5D7B70D2-0F8B-417C-816C-C14C041C77DD}" destId="{217AC1CE-49C1-4F1A-A4A0-7208F2EEDA8E}" srcOrd="0" destOrd="0" presId="urn:microsoft.com/office/officeart/2005/8/layout/target2"/>
    <dgm:cxn modelId="{E983EAE4-5E27-4EC2-A0A3-B99C271EB466}" type="presOf" srcId="{F7D2BEFE-E85D-401B-9DE4-6BDFF8FF5D7F}" destId="{9936D3CD-C826-4428-912D-4D435411B00A}" srcOrd="0" destOrd="0" presId="urn:microsoft.com/office/officeart/2005/8/layout/target2"/>
    <dgm:cxn modelId="{50F122FC-C70D-47AA-AD2E-ACD6E041B6BD}" type="presOf" srcId="{595E7B41-85BE-4F75-9E82-0A91CE8ED8CB}" destId="{E28A0CD0-013A-4EF7-9581-F84C1F00E139}" srcOrd="0" destOrd="0" presId="urn:microsoft.com/office/officeart/2005/8/layout/target2"/>
    <dgm:cxn modelId="{31C61367-C526-4B48-9D51-8C0B45D27FFC}" type="presParOf" srcId="{E367A1D3-C44C-4A19-901F-519875D0B1AB}" destId="{66B89A46-6C79-40A1-A901-0645484DDD4D}" srcOrd="0" destOrd="0" presId="urn:microsoft.com/office/officeart/2005/8/layout/target2"/>
    <dgm:cxn modelId="{D50B1B5C-3DDE-44F1-8E3C-60BF990F0651}" type="presParOf" srcId="{66B89A46-6C79-40A1-A901-0645484DDD4D}" destId="{217AC1CE-49C1-4F1A-A4A0-7208F2EEDA8E}" srcOrd="0" destOrd="0" presId="urn:microsoft.com/office/officeart/2005/8/layout/target2"/>
    <dgm:cxn modelId="{365070C3-97CB-48B4-8BFB-A3A3B78CA21E}" type="presParOf" srcId="{66B89A46-6C79-40A1-A901-0645484DDD4D}" destId="{DDBA0DFA-1EFE-4180-BC00-A19094229832}" srcOrd="1" destOrd="0" presId="urn:microsoft.com/office/officeart/2005/8/layout/target2"/>
    <dgm:cxn modelId="{F80DC8B0-763A-41D0-A59A-31D101AABFB0}" type="presParOf" srcId="{DDBA0DFA-1EFE-4180-BC00-A19094229832}" destId="{FE780F23-27EC-466E-839C-13EC179A3B97}" srcOrd="0" destOrd="0" presId="urn:microsoft.com/office/officeart/2005/8/layout/target2"/>
    <dgm:cxn modelId="{926118B8-0E26-435F-A785-F4819A518C7E}" type="presParOf" srcId="{DDBA0DFA-1EFE-4180-BC00-A19094229832}" destId="{B796DFF0-1EFB-4F4C-ABAB-203CE25F6531}" srcOrd="1" destOrd="0" presId="urn:microsoft.com/office/officeart/2005/8/layout/target2"/>
    <dgm:cxn modelId="{17854008-1C10-4093-A4E0-6531CFB63B4C}" type="presParOf" srcId="{DDBA0DFA-1EFE-4180-BC00-A19094229832}" destId="{B8F53EF0-B79B-4A97-917D-DEFAF171AB10}" srcOrd="2" destOrd="0" presId="urn:microsoft.com/office/officeart/2005/8/layout/target2"/>
    <dgm:cxn modelId="{78BB6D71-6E2F-4A33-ACC9-BC69D7630552}" type="presParOf" srcId="{DDBA0DFA-1EFE-4180-BC00-A19094229832}" destId="{8FF56558-5EE3-419F-BFBD-62056A6A8B1F}" srcOrd="3" destOrd="0" presId="urn:microsoft.com/office/officeart/2005/8/layout/target2"/>
    <dgm:cxn modelId="{E0CADACB-9937-41F9-A448-9B6F493A488E}" type="presParOf" srcId="{DDBA0DFA-1EFE-4180-BC00-A19094229832}" destId="{7FBF68A2-4FB3-412F-97D1-E42556D86905}" srcOrd="4" destOrd="0" presId="urn:microsoft.com/office/officeart/2005/8/layout/target2"/>
    <dgm:cxn modelId="{ABF45F9C-EA3E-4955-A91B-FA6241CF89B0}" type="presParOf" srcId="{E367A1D3-C44C-4A19-901F-519875D0B1AB}" destId="{8E027003-8553-4384-BB80-2254A31C4D9C}" srcOrd="1" destOrd="0" presId="urn:microsoft.com/office/officeart/2005/8/layout/target2"/>
    <dgm:cxn modelId="{E5C0DDF6-79BA-49BE-88DF-E2084DD3FB5F}" type="presParOf" srcId="{8E027003-8553-4384-BB80-2254A31C4D9C}" destId="{921775C1-26AC-4C3F-8A06-83C4E1526E28}" srcOrd="0" destOrd="0" presId="urn:microsoft.com/office/officeart/2005/8/layout/target2"/>
    <dgm:cxn modelId="{E2FA6CAB-E79B-43FE-8C84-CC30C9FA4C1C}" type="presParOf" srcId="{8E027003-8553-4384-BB80-2254A31C4D9C}" destId="{5632BA3B-DD4F-49AD-9CFF-DC411540E3FE}" srcOrd="1" destOrd="0" presId="urn:microsoft.com/office/officeart/2005/8/layout/target2"/>
    <dgm:cxn modelId="{5EF5D9F8-6CDE-4E2F-BEE1-9625C7B7179C}" type="presParOf" srcId="{5632BA3B-DD4F-49AD-9CFF-DC411540E3FE}" destId="{52AFC516-ABB0-4B4A-8961-9A479D9C3159}" srcOrd="0" destOrd="0" presId="urn:microsoft.com/office/officeart/2005/8/layout/target2"/>
    <dgm:cxn modelId="{61703E8F-FFAE-4139-B277-052C3147A00F}" type="presParOf" srcId="{5632BA3B-DD4F-49AD-9CFF-DC411540E3FE}" destId="{0FDC4E64-CD6B-4DFA-84F5-76C16C34BC80}" srcOrd="1" destOrd="0" presId="urn:microsoft.com/office/officeart/2005/8/layout/target2"/>
    <dgm:cxn modelId="{398EE5E2-A08C-413D-ADBC-C68BE6D8A018}" type="presParOf" srcId="{5632BA3B-DD4F-49AD-9CFF-DC411540E3FE}" destId="{9936D3CD-C826-4428-912D-4D435411B00A}" srcOrd="2" destOrd="0" presId="urn:microsoft.com/office/officeart/2005/8/layout/target2"/>
    <dgm:cxn modelId="{E777A2A5-8F58-478E-B14D-7ED77BD0D7B2}" type="presParOf" srcId="{5632BA3B-DD4F-49AD-9CFF-DC411540E3FE}" destId="{30A5EBB6-0D91-40C5-B4CD-2E637AF8BAA8}" srcOrd="3" destOrd="0" presId="urn:microsoft.com/office/officeart/2005/8/layout/target2"/>
    <dgm:cxn modelId="{A19977BB-7F77-4A6C-9CFE-614279955ABC}" type="presParOf" srcId="{5632BA3B-DD4F-49AD-9CFF-DC411540E3FE}" destId="{4CF5735D-36F7-488A-84BB-706302EF2109}" srcOrd="4" destOrd="0" presId="urn:microsoft.com/office/officeart/2005/8/layout/target2"/>
    <dgm:cxn modelId="{213C0C3F-ADEB-4C70-A8EA-197C4CAF0578}" type="presParOf" srcId="{5632BA3B-DD4F-49AD-9CFF-DC411540E3FE}" destId="{71F579C0-086E-49F0-99D3-A53C701EB54C}" srcOrd="5" destOrd="0" presId="urn:microsoft.com/office/officeart/2005/8/layout/target2"/>
    <dgm:cxn modelId="{6CD03F6E-BAE0-4851-AA2F-BA1FA0BFE992}" type="presParOf" srcId="{5632BA3B-DD4F-49AD-9CFF-DC411540E3FE}" destId="{3B1ACDFA-DB5A-4FA5-A14A-C61C7B5B94BB}" srcOrd="6" destOrd="0" presId="urn:microsoft.com/office/officeart/2005/8/layout/target2"/>
    <dgm:cxn modelId="{752979FE-6C9F-45EF-A60D-D73D6ED62190}" type="presParOf" srcId="{5632BA3B-DD4F-49AD-9CFF-DC411540E3FE}" destId="{EBB9DE51-8984-4742-8980-F4DB7479CA54}" srcOrd="7" destOrd="0" presId="urn:microsoft.com/office/officeart/2005/8/layout/target2"/>
    <dgm:cxn modelId="{3B63B612-2E0F-46A6-862C-3E49961982BD}" type="presParOf" srcId="{5632BA3B-DD4F-49AD-9CFF-DC411540E3FE}" destId="{54651094-8B8A-42FD-A1CD-D93C030B3730}" srcOrd="8" destOrd="0" presId="urn:microsoft.com/office/officeart/2005/8/layout/target2"/>
    <dgm:cxn modelId="{E4F410CF-C32A-4A45-8ABF-17C80C5C8603}" type="presParOf" srcId="{E367A1D3-C44C-4A19-901F-519875D0B1AB}" destId="{329987AD-4F8E-4DE6-A4C4-D02AD01FB2D4}" srcOrd="2" destOrd="0" presId="urn:microsoft.com/office/officeart/2005/8/layout/target2"/>
    <dgm:cxn modelId="{23B66BDB-CA42-48B4-81BD-ACB784820AB1}" type="presParOf" srcId="{329987AD-4F8E-4DE6-A4C4-D02AD01FB2D4}" destId="{E28A0CD0-013A-4EF7-9581-F84C1F00E139}" srcOrd="0" destOrd="0" presId="urn:microsoft.com/office/officeart/2005/8/layout/target2"/>
    <dgm:cxn modelId="{96EB77B0-CD27-4B42-B7C3-212932E58B50}" type="presParOf" srcId="{329987AD-4F8E-4DE6-A4C4-D02AD01FB2D4}" destId="{DDCE6048-D493-453F-AF09-D3DED8F760A7}" srcOrd="1" destOrd="0" presId="urn:microsoft.com/office/officeart/2005/8/layout/target2"/>
    <dgm:cxn modelId="{7A6AC363-B9A0-48B0-9C79-2A7DB06ABCFF}" type="presParOf" srcId="{DDCE6048-D493-453F-AF09-D3DED8F760A7}" destId="{DAFB9A01-D0BD-4CEC-89F8-D12DCC523468}" srcOrd="0" destOrd="0" presId="urn:microsoft.com/office/officeart/2005/8/layout/target2"/>
    <dgm:cxn modelId="{378E6A63-A879-4343-B928-4640DCC94DDD}" type="presParOf" srcId="{DDCE6048-D493-453F-AF09-D3DED8F760A7}" destId="{3D168E62-A49F-48ED-9531-F92E981ECDC2}" srcOrd="1" destOrd="0" presId="urn:microsoft.com/office/officeart/2005/8/layout/target2"/>
    <dgm:cxn modelId="{663771DB-F1DF-4721-86A8-0C2B6BD43E89}" type="presParOf" srcId="{DDCE6048-D493-453F-AF09-D3DED8F760A7}" destId="{2B2068D9-0188-4C0F-9A90-6CEDC8D1C8D6}" srcOrd="2" destOrd="0" presId="urn:microsoft.com/office/officeart/2005/8/layout/targe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E4437E-ED5A-41B6-A7CE-34FA8C79A702}">
      <dsp:nvSpPr>
        <dsp:cNvPr id="0" name=""/>
        <dsp:cNvSpPr/>
      </dsp:nvSpPr>
      <dsp:spPr>
        <a:xfrm>
          <a:off x="1279" y="0"/>
          <a:ext cx="1340792" cy="3124862"/>
        </a:xfrm>
        <a:prstGeom prst="roundRect">
          <a:avLst>
            <a:gd name="adj" fmla="val 10000"/>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CH" sz="1000" kern="1200"/>
            <a:t>Acteurs cantonaux : </a:t>
          </a:r>
        </a:p>
        <a:p>
          <a:pPr marL="0" lvl="0" indent="0" algn="ctr" defTabSz="444500">
            <a:lnSpc>
              <a:spcPct val="90000"/>
            </a:lnSpc>
            <a:spcBef>
              <a:spcPct val="0"/>
            </a:spcBef>
            <a:spcAft>
              <a:spcPct val="35000"/>
            </a:spcAft>
            <a:buNone/>
          </a:pPr>
          <a:r>
            <a:rPr lang="fr-CH" sz="1000" kern="1200"/>
            <a:t>SSP, SASH</a:t>
          </a:r>
        </a:p>
      </dsp:txBody>
      <dsp:txXfrm>
        <a:off x="1279" y="1249945"/>
        <a:ext cx="1340792" cy="1249945"/>
      </dsp:txXfrm>
    </dsp:sp>
    <dsp:sp modelId="{61C90AC7-763D-4656-BF94-8E2D08EC96B1}">
      <dsp:nvSpPr>
        <dsp:cNvPr id="0" name=""/>
        <dsp:cNvSpPr/>
      </dsp:nvSpPr>
      <dsp:spPr>
        <a:xfrm>
          <a:off x="151385" y="187491"/>
          <a:ext cx="1040579" cy="1040579"/>
        </a:xfrm>
        <a:prstGeom prst="ellipse">
          <a:avLst/>
        </a:prstGeom>
        <a:blipFill dpi="0" rotWithShape="1">
          <a:blip xmlns:r="http://schemas.openxmlformats.org/officeDocument/2006/relationships"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l="-6349" t="-46370" r="-243605" b="-8218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AFB31DD-5291-411F-BBD0-13CF8EE7FD0E}">
      <dsp:nvSpPr>
        <dsp:cNvPr id="0" name=""/>
        <dsp:cNvSpPr/>
      </dsp:nvSpPr>
      <dsp:spPr>
        <a:xfrm>
          <a:off x="1382295" y="0"/>
          <a:ext cx="1340792" cy="3124862"/>
        </a:xfrm>
        <a:prstGeom prst="roundRect">
          <a:avLst>
            <a:gd name="adj" fmla="val 10000"/>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CH" sz="1000" kern="1200"/>
            <a:t>Acteurs transversaux : </a:t>
          </a:r>
        </a:p>
        <a:p>
          <a:pPr marL="0" lvl="0" indent="0" algn="ctr" defTabSz="444500">
            <a:lnSpc>
              <a:spcPct val="90000"/>
            </a:lnSpc>
            <a:spcBef>
              <a:spcPct val="0"/>
            </a:spcBef>
            <a:spcAft>
              <a:spcPct val="35000"/>
            </a:spcAft>
            <a:buNone/>
          </a:pPr>
          <a:r>
            <a:rPr lang="fr-CH" sz="1000" kern="1200"/>
            <a:t>Unil, </a:t>
          </a:r>
        </a:p>
        <a:p>
          <a:pPr marL="0" lvl="0" indent="0" algn="ctr" defTabSz="444500">
            <a:lnSpc>
              <a:spcPct val="90000"/>
            </a:lnSpc>
            <a:spcBef>
              <a:spcPct val="0"/>
            </a:spcBef>
            <a:spcAft>
              <a:spcPct val="35000"/>
            </a:spcAft>
            <a:buNone/>
          </a:pPr>
          <a:r>
            <a:rPr lang="fr-CH" sz="1000" kern="1200"/>
            <a:t>LIVES</a:t>
          </a:r>
        </a:p>
        <a:p>
          <a:pPr marL="0" lvl="0" indent="0" algn="ctr" defTabSz="444500">
            <a:lnSpc>
              <a:spcPct val="90000"/>
            </a:lnSpc>
            <a:spcBef>
              <a:spcPct val="0"/>
            </a:spcBef>
            <a:spcAft>
              <a:spcPct val="35000"/>
            </a:spcAft>
            <a:buNone/>
          </a:pPr>
          <a:r>
            <a:rPr lang="fr-CH" sz="1000" kern="1200"/>
            <a:t>Fondation Leenaards</a:t>
          </a:r>
        </a:p>
      </dsp:txBody>
      <dsp:txXfrm>
        <a:off x="1382295" y="1249945"/>
        <a:ext cx="1340792" cy="1249945"/>
      </dsp:txXfrm>
    </dsp:sp>
    <dsp:sp modelId="{179A3AED-FF2A-49B5-BA74-F1439AC9CF85}">
      <dsp:nvSpPr>
        <dsp:cNvPr id="0" name=""/>
        <dsp:cNvSpPr/>
      </dsp:nvSpPr>
      <dsp:spPr>
        <a:xfrm rot="5400000">
          <a:off x="1532402" y="187491"/>
          <a:ext cx="1040579" cy="1040579"/>
        </a:xfrm>
        <a:prstGeom prst="ellipse">
          <a:avLst/>
        </a:prstGeom>
        <a:blipFill dpi="0" rotWithShape="1">
          <a:blip xmlns:r="http://schemas.openxmlformats.org/officeDocument/2006/relationships" r:embed="rId3" cstate="print">
            <a:extLst>
              <a:ext uri="{BEBA8EAE-BF5A-486C-A8C5-ECC9F3942E4B}">
                <a14:imgProps xmlns:a14="http://schemas.microsoft.com/office/drawing/2010/main">
                  <a14:imgLayer r:embed="rId4">
                    <a14:imgEffect>
                      <a14:brightnessContrast bright="20000"/>
                    </a14:imgEffect>
                  </a14:imgLayer>
                </a14:imgProps>
              </a:ext>
              <a:ext uri="{28A0092B-C50C-407E-A947-70E740481C1C}">
                <a14:useLocalDpi xmlns:a14="http://schemas.microsoft.com/office/drawing/2010/main" val="0"/>
              </a:ext>
            </a:extLst>
          </a:blip>
          <a:srcRect/>
          <a:stretch>
            <a:fillRect l="-30701" t="-6585" r="-74473" b="-29203"/>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55447B5-331B-44A0-BE48-8F33A766F9F7}">
      <dsp:nvSpPr>
        <dsp:cNvPr id="0" name=""/>
        <dsp:cNvSpPr/>
      </dsp:nvSpPr>
      <dsp:spPr>
        <a:xfrm>
          <a:off x="2763311" y="0"/>
          <a:ext cx="1340792" cy="3124862"/>
        </a:xfrm>
        <a:prstGeom prst="roundRect">
          <a:avLst>
            <a:gd name="adj" fmla="val 10000"/>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CH" sz="1000" kern="1200"/>
            <a:t>Acteurs locaux</a:t>
          </a:r>
        </a:p>
        <a:p>
          <a:pPr marL="0" lvl="0" indent="0" algn="ctr" defTabSz="444500">
            <a:lnSpc>
              <a:spcPct val="90000"/>
            </a:lnSpc>
            <a:spcBef>
              <a:spcPct val="0"/>
            </a:spcBef>
            <a:spcAft>
              <a:spcPct val="35000"/>
            </a:spcAft>
            <a:buNone/>
          </a:pPr>
          <a:r>
            <a:rPr lang="fr-CH" sz="1000" kern="1200"/>
            <a:t>- la Commune </a:t>
          </a:r>
        </a:p>
        <a:p>
          <a:pPr marL="0" lvl="0" indent="0" algn="ctr" defTabSz="444500">
            <a:lnSpc>
              <a:spcPct val="90000"/>
            </a:lnSpc>
            <a:spcBef>
              <a:spcPct val="0"/>
            </a:spcBef>
            <a:spcAft>
              <a:spcPct val="35000"/>
            </a:spcAft>
            <a:buNone/>
          </a:pPr>
          <a:r>
            <a:rPr lang="fr-CH" sz="1000" kern="1200"/>
            <a:t>Service SCS; </a:t>
          </a:r>
        </a:p>
        <a:p>
          <a:pPr marL="0" lvl="0" indent="0" algn="ctr" defTabSz="444500">
            <a:lnSpc>
              <a:spcPct val="90000"/>
            </a:lnSpc>
            <a:spcBef>
              <a:spcPct val="0"/>
            </a:spcBef>
            <a:spcAft>
              <a:spcPct val="35000"/>
            </a:spcAft>
            <a:buNone/>
          </a:pPr>
          <a:r>
            <a:rPr lang="fr-CH" sz="1000" kern="1200"/>
            <a:t>- associations ; </a:t>
          </a:r>
        </a:p>
        <a:p>
          <a:pPr marL="0" lvl="0" indent="0" algn="ctr" defTabSz="444500">
            <a:lnSpc>
              <a:spcPct val="90000"/>
            </a:lnSpc>
            <a:spcBef>
              <a:spcPct val="0"/>
            </a:spcBef>
            <a:spcAft>
              <a:spcPct val="35000"/>
            </a:spcAft>
            <a:buNone/>
          </a:pPr>
          <a:r>
            <a:rPr lang="fr-CH" sz="1000" kern="1200"/>
            <a:t>- CCSE</a:t>
          </a:r>
        </a:p>
      </dsp:txBody>
      <dsp:txXfrm>
        <a:off x="2763311" y="1249945"/>
        <a:ext cx="1340792" cy="1249945"/>
      </dsp:txXfrm>
    </dsp:sp>
    <dsp:sp modelId="{4315E9CC-D4CF-4B84-90A0-C27C83609368}">
      <dsp:nvSpPr>
        <dsp:cNvPr id="0" name=""/>
        <dsp:cNvSpPr/>
      </dsp:nvSpPr>
      <dsp:spPr>
        <a:xfrm>
          <a:off x="2913418" y="187491"/>
          <a:ext cx="1040579" cy="1040579"/>
        </a:xfrm>
        <a:prstGeom prst="ellipse">
          <a:avLst/>
        </a:prstGeom>
        <a:blipFill dpi="0" rotWithShape="1">
          <a:blip xmlns:r="http://schemas.openxmlformats.org/officeDocument/2006/relationships"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l="-51585" t="-9314" r="-51585" b="-31199"/>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B6AFEA-AF2D-4072-9DA2-557002638089}">
      <dsp:nvSpPr>
        <dsp:cNvPr id="0" name=""/>
        <dsp:cNvSpPr/>
      </dsp:nvSpPr>
      <dsp:spPr>
        <a:xfrm>
          <a:off x="4144328" y="0"/>
          <a:ext cx="1340792" cy="3124862"/>
        </a:xfrm>
        <a:prstGeom prst="roundRect">
          <a:avLst>
            <a:gd name="adj" fmla="val 10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CH" sz="1000" kern="1200"/>
            <a:t>Habitants </a:t>
          </a:r>
        </a:p>
      </dsp:txBody>
      <dsp:txXfrm>
        <a:off x="4144328" y="1249945"/>
        <a:ext cx="1340792" cy="1249945"/>
      </dsp:txXfrm>
    </dsp:sp>
    <dsp:sp modelId="{2D553494-D673-4EFB-81A0-D95E0BB16AF2}">
      <dsp:nvSpPr>
        <dsp:cNvPr id="0" name=""/>
        <dsp:cNvSpPr/>
      </dsp:nvSpPr>
      <dsp:spPr>
        <a:xfrm>
          <a:off x="4294434" y="187491"/>
          <a:ext cx="1040579" cy="1040579"/>
        </a:xfrm>
        <a:prstGeom prst="ellipse">
          <a:avLst/>
        </a:prstGeom>
        <a:blipFill dpi="0" rotWithShape="1">
          <a:blip xmlns:r="http://schemas.openxmlformats.org/officeDocument/2006/relationships"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l="-127216" t="-112557" r="-136876" b="-107302"/>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AEF3A2-80CD-4032-9D4F-4DAF610AEE33}">
      <dsp:nvSpPr>
        <dsp:cNvPr id="0" name=""/>
        <dsp:cNvSpPr/>
      </dsp:nvSpPr>
      <dsp:spPr>
        <a:xfrm>
          <a:off x="219456" y="2499890"/>
          <a:ext cx="5047487" cy="468729"/>
        </a:xfrm>
        <a:prstGeom prst="leftRightArrow">
          <a:avLst/>
        </a:prstGeom>
        <a:solidFill>
          <a:schemeClr val="accent1">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D61FB0-2E4C-4F83-95F4-5306365D4FCB}">
      <dsp:nvSpPr>
        <dsp:cNvPr id="0" name=""/>
        <dsp:cNvSpPr/>
      </dsp:nvSpPr>
      <dsp:spPr>
        <a:xfrm>
          <a:off x="9669" y="244112"/>
          <a:ext cx="5486400" cy="799093"/>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6856" numCol="1" spcCol="1270" anchor="ctr" anchorCtr="0">
          <a:noAutofit/>
        </a:bodyPr>
        <a:lstStyle/>
        <a:p>
          <a:pPr marL="0" lvl="0" indent="0" algn="l" defTabSz="666750">
            <a:lnSpc>
              <a:spcPct val="90000"/>
            </a:lnSpc>
            <a:spcBef>
              <a:spcPct val="0"/>
            </a:spcBef>
            <a:spcAft>
              <a:spcPct val="35000"/>
            </a:spcAft>
            <a:buNone/>
          </a:pPr>
          <a:r>
            <a:rPr lang="fr-CH" sz="1500" kern="1200"/>
            <a:t>Analyse préliminaire</a:t>
          </a:r>
        </a:p>
      </dsp:txBody>
      <dsp:txXfrm>
        <a:off x="9669" y="443885"/>
        <a:ext cx="5286627" cy="399547"/>
      </dsp:txXfrm>
    </dsp:sp>
    <dsp:sp modelId="{F6685DAB-6465-48B5-B019-566D3A44D7CD}">
      <dsp:nvSpPr>
        <dsp:cNvPr id="0" name=""/>
        <dsp:cNvSpPr/>
      </dsp:nvSpPr>
      <dsp:spPr>
        <a:xfrm>
          <a:off x="9669" y="870478"/>
          <a:ext cx="2573396" cy="2072745"/>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H" sz="1000" b="1" kern="1200"/>
            <a:t>1 mois</a:t>
          </a:r>
        </a:p>
        <a:p>
          <a:pPr marL="0" lvl="0" indent="0" algn="l" defTabSz="444500">
            <a:lnSpc>
              <a:spcPct val="90000"/>
            </a:lnSpc>
            <a:spcBef>
              <a:spcPct val="0"/>
            </a:spcBef>
            <a:spcAft>
              <a:spcPct val="35000"/>
            </a:spcAft>
            <a:buNone/>
          </a:pPr>
          <a:r>
            <a:rPr lang="fr-CH" sz="1000" kern="1200"/>
            <a:t>- choix de la thématique, public et quartier prioritaire ; </a:t>
          </a:r>
        </a:p>
        <a:p>
          <a:pPr marL="0" lvl="0" indent="0" algn="l" defTabSz="444500">
            <a:lnSpc>
              <a:spcPct val="90000"/>
            </a:lnSpc>
            <a:spcBef>
              <a:spcPct val="0"/>
            </a:spcBef>
            <a:spcAft>
              <a:spcPct val="35000"/>
            </a:spcAft>
            <a:buNone/>
          </a:pPr>
          <a:r>
            <a:rPr lang="fr-CH" sz="1000" kern="1200"/>
            <a:t>- étude des différents projets qui ont eu lieu dans les quartiers ad hoc ;</a:t>
          </a:r>
        </a:p>
        <a:p>
          <a:pPr marL="0" lvl="0" indent="0" algn="l" defTabSz="444500">
            <a:lnSpc>
              <a:spcPct val="90000"/>
            </a:lnSpc>
            <a:spcBef>
              <a:spcPct val="0"/>
            </a:spcBef>
            <a:spcAft>
              <a:spcPct val="35000"/>
            </a:spcAft>
            <a:buNone/>
          </a:pPr>
          <a:r>
            <a:rPr lang="fr-CH" sz="1000" kern="1200"/>
            <a:t>- évaluation de la qualité de vie, des attentes, besoins et envies relatives ; </a:t>
          </a:r>
        </a:p>
        <a:p>
          <a:pPr marL="0" lvl="0" indent="0" algn="l" defTabSz="444500">
            <a:lnSpc>
              <a:spcPct val="90000"/>
            </a:lnSpc>
            <a:spcBef>
              <a:spcPct val="0"/>
            </a:spcBef>
            <a:spcAft>
              <a:spcPct val="35000"/>
            </a:spcAft>
            <a:buNone/>
          </a:pPr>
          <a:r>
            <a:rPr lang="fr-CH" sz="1000" kern="1200"/>
            <a:t>- évaluation élalgement des différentes ressources sociales qui seraient mises à disposition ;</a:t>
          </a:r>
        </a:p>
        <a:p>
          <a:pPr marL="0" lvl="0" indent="0" algn="l" defTabSz="444500">
            <a:lnSpc>
              <a:spcPct val="90000"/>
            </a:lnSpc>
            <a:spcBef>
              <a:spcPct val="0"/>
            </a:spcBef>
            <a:spcAft>
              <a:spcPct val="35000"/>
            </a:spcAft>
            <a:buNone/>
          </a:pPr>
          <a:r>
            <a:rPr lang="fr-CH" sz="1000" kern="1200"/>
            <a:t>- document d'analyse préliminaire et validation par le SCS, et le PCCC.</a:t>
          </a:r>
        </a:p>
        <a:p>
          <a:pPr marL="0" lvl="0" indent="0" algn="l" defTabSz="444500">
            <a:lnSpc>
              <a:spcPct val="90000"/>
            </a:lnSpc>
            <a:spcBef>
              <a:spcPct val="0"/>
            </a:spcBef>
            <a:spcAft>
              <a:spcPct val="35000"/>
            </a:spcAft>
            <a:buNone/>
          </a:pPr>
          <a:endParaRPr lang="fr-CH" sz="800" kern="1200"/>
        </a:p>
      </dsp:txBody>
      <dsp:txXfrm>
        <a:off x="9669" y="870478"/>
        <a:ext cx="2573396" cy="2072745"/>
      </dsp:txXfrm>
    </dsp:sp>
    <dsp:sp modelId="{92EF2976-D6B7-4800-B8FB-E998A0360505}">
      <dsp:nvSpPr>
        <dsp:cNvPr id="0" name=""/>
        <dsp:cNvSpPr/>
      </dsp:nvSpPr>
      <dsp:spPr>
        <a:xfrm>
          <a:off x="2544386" y="510388"/>
          <a:ext cx="2951683" cy="799093"/>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6856" numCol="1" spcCol="1270" anchor="ctr" anchorCtr="0">
          <a:noAutofit/>
        </a:bodyPr>
        <a:lstStyle/>
        <a:p>
          <a:pPr marL="0" lvl="0" indent="0" algn="l" defTabSz="666750">
            <a:lnSpc>
              <a:spcPct val="90000"/>
            </a:lnSpc>
            <a:spcBef>
              <a:spcPct val="0"/>
            </a:spcBef>
            <a:spcAft>
              <a:spcPct val="35000"/>
            </a:spcAft>
            <a:buNone/>
          </a:pPr>
          <a:r>
            <a:rPr lang="fr-CH" sz="1500" kern="1200"/>
            <a:t>Le travail de proximité</a:t>
          </a:r>
        </a:p>
      </dsp:txBody>
      <dsp:txXfrm>
        <a:off x="2544386" y="710161"/>
        <a:ext cx="2751910" cy="399547"/>
      </dsp:txXfrm>
    </dsp:sp>
    <dsp:sp modelId="{A21EE1D4-E385-49CA-B69A-FD85EF2187D9}">
      <dsp:nvSpPr>
        <dsp:cNvPr id="0" name=""/>
        <dsp:cNvSpPr/>
      </dsp:nvSpPr>
      <dsp:spPr>
        <a:xfrm>
          <a:off x="2486392" y="1084503"/>
          <a:ext cx="2650705" cy="1871784"/>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H" sz="1000" b="1" kern="1200"/>
            <a:t>5 mois</a:t>
          </a:r>
        </a:p>
        <a:p>
          <a:pPr marL="0" lvl="0" indent="0" algn="l" defTabSz="444500">
            <a:lnSpc>
              <a:spcPct val="90000"/>
            </a:lnSpc>
            <a:spcBef>
              <a:spcPct val="0"/>
            </a:spcBef>
            <a:spcAft>
              <a:spcPct val="35000"/>
            </a:spcAft>
            <a:buNone/>
          </a:pPr>
          <a:r>
            <a:rPr lang="fr-CH" sz="1000" kern="1200"/>
            <a:t>- écoute du public et des thématiques relatives ; évaluation des besoins, attentes et ressources ; </a:t>
          </a:r>
        </a:p>
        <a:p>
          <a:pPr marL="0" lvl="0" indent="0" algn="l" defTabSz="444500">
            <a:lnSpc>
              <a:spcPct val="90000"/>
            </a:lnSpc>
            <a:spcBef>
              <a:spcPct val="0"/>
            </a:spcBef>
            <a:spcAft>
              <a:spcPct val="35000"/>
            </a:spcAft>
            <a:buNone/>
          </a:pPr>
          <a:r>
            <a:rPr lang="fr-CH" sz="1000" kern="1200"/>
            <a:t>- formation de groupe de travail sur les thématiques choisies ;</a:t>
          </a:r>
        </a:p>
        <a:p>
          <a:pPr marL="0" lvl="0" indent="0" algn="l" defTabSz="444500">
            <a:lnSpc>
              <a:spcPct val="90000"/>
            </a:lnSpc>
            <a:spcBef>
              <a:spcPct val="0"/>
            </a:spcBef>
            <a:spcAft>
              <a:spcPct val="35000"/>
            </a:spcAft>
            <a:buNone/>
          </a:pPr>
          <a:r>
            <a:rPr lang="fr-CH" sz="1000" kern="1200"/>
            <a:t>- entretien ponctuel avec le groupe d'accompagnement, les responsables de la Commune (dicastères et politiques).  </a:t>
          </a:r>
        </a:p>
      </dsp:txBody>
      <dsp:txXfrm>
        <a:off x="2486392" y="1084503"/>
        <a:ext cx="2650705" cy="18717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AC1CE-49C1-4F1A-A4A0-7208F2EEDA8E}">
      <dsp:nvSpPr>
        <dsp:cNvPr id="0" name=""/>
        <dsp:cNvSpPr/>
      </dsp:nvSpPr>
      <dsp:spPr>
        <a:xfrm>
          <a:off x="0" y="0"/>
          <a:ext cx="5772150" cy="3771900"/>
        </a:xfrm>
        <a:prstGeom prst="roundRect">
          <a:avLst>
            <a:gd name="adj" fmla="val 85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2927414" numCol="1" spcCol="1270" anchor="t" anchorCtr="0">
          <a:noAutofit/>
        </a:bodyPr>
        <a:lstStyle/>
        <a:p>
          <a:pPr marL="0" lvl="0" indent="0" algn="l" defTabSz="755650">
            <a:lnSpc>
              <a:spcPct val="90000"/>
            </a:lnSpc>
            <a:spcBef>
              <a:spcPct val="0"/>
            </a:spcBef>
            <a:spcAft>
              <a:spcPct val="35000"/>
            </a:spcAft>
            <a:buNone/>
          </a:pPr>
          <a:r>
            <a:rPr lang="fr-CH" sz="1700" kern="1200"/>
            <a:t>Organigramme du SCS</a:t>
          </a:r>
        </a:p>
        <a:p>
          <a:pPr marL="0" lvl="0" indent="0" algn="l" defTabSz="755650">
            <a:lnSpc>
              <a:spcPct val="90000"/>
            </a:lnSpc>
            <a:spcBef>
              <a:spcPct val="0"/>
            </a:spcBef>
            <a:spcAft>
              <a:spcPct val="35000"/>
            </a:spcAft>
            <a:buNone/>
          </a:pPr>
          <a:r>
            <a:rPr lang="fr-CH" sz="1700" kern="1200"/>
            <a:t>Direction</a:t>
          </a:r>
        </a:p>
      </dsp:txBody>
      <dsp:txXfrm>
        <a:off x="93904" y="93904"/>
        <a:ext cx="5584342" cy="3584092"/>
      </dsp:txXfrm>
    </dsp:sp>
    <dsp:sp modelId="{FE780F23-27EC-466E-839C-13EC179A3B97}">
      <dsp:nvSpPr>
        <dsp:cNvPr id="0" name=""/>
        <dsp:cNvSpPr/>
      </dsp:nvSpPr>
      <dsp:spPr>
        <a:xfrm>
          <a:off x="97280" y="1134188"/>
          <a:ext cx="610595" cy="1175904"/>
        </a:xfrm>
        <a:prstGeom prst="roundRect">
          <a:avLst>
            <a:gd name="adj" fmla="val 105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Municipale </a:t>
          </a:r>
        </a:p>
        <a:p>
          <a:pPr marL="0" lvl="0" indent="0" algn="ctr" defTabSz="311150">
            <a:lnSpc>
              <a:spcPct val="90000"/>
            </a:lnSpc>
            <a:spcBef>
              <a:spcPct val="0"/>
            </a:spcBef>
            <a:spcAft>
              <a:spcPct val="35000"/>
            </a:spcAft>
            <a:buNone/>
          </a:pPr>
          <a:r>
            <a:rPr lang="fr-CH" sz="700" kern="1200"/>
            <a:t>Cohésion Sociale</a:t>
          </a:r>
        </a:p>
      </dsp:txBody>
      <dsp:txXfrm>
        <a:off x="116058" y="1152966"/>
        <a:ext cx="573039" cy="1138348"/>
      </dsp:txXfrm>
    </dsp:sp>
    <dsp:sp modelId="{B8F53EF0-B79B-4A97-917D-DEFAF171AB10}">
      <dsp:nvSpPr>
        <dsp:cNvPr id="0" name=""/>
        <dsp:cNvSpPr/>
      </dsp:nvSpPr>
      <dsp:spPr>
        <a:xfrm rot="16200000">
          <a:off x="-61428" y="2363955"/>
          <a:ext cx="1975850" cy="260983"/>
        </a:xfrm>
        <a:prstGeom prst="roundRect">
          <a:avLst>
            <a:gd name="adj" fmla="val 10500"/>
          </a:avLst>
        </a:prstGeom>
        <a:solidFill>
          <a:schemeClr val="accent2">
            <a:lumMod val="40000"/>
            <a:lumOff val="60000"/>
            <a:alpha val="90000"/>
          </a:schemeClr>
        </a:solidFill>
        <a:ln w="25400" cap="flat" cmpd="sng" algn="ctr">
          <a:solidFill>
            <a:schemeClr val="accent1">
              <a:shade val="80000"/>
              <a:hueOff val="-26174"/>
              <a:satOff val="292"/>
              <a:lumOff val="280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Coordinatrice des âges</a:t>
          </a:r>
        </a:p>
      </dsp:txBody>
      <dsp:txXfrm>
        <a:off x="-53402" y="2371981"/>
        <a:ext cx="1959798" cy="244931"/>
      </dsp:txXfrm>
    </dsp:sp>
    <dsp:sp modelId="{7FBF68A2-4FB3-412F-97D1-E42556D86905}">
      <dsp:nvSpPr>
        <dsp:cNvPr id="0" name=""/>
        <dsp:cNvSpPr/>
      </dsp:nvSpPr>
      <dsp:spPr>
        <a:xfrm>
          <a:off x="87397" y="2348477"/>
          <a:ext cx="630344" cy="1129162"/>
        </a:xfrm>
        <a:prstGeom prst="roundRect">
          <a:avLst>
            <a:gd name="adj" fmla="val 10500"/>
          </a:avLst>
        </a:prstGeom>
        <a:solidFill>
          <a:schemeClr val="lt1">
            <a:alpha val="90000"/>
            <a:hueOff val="0"/>
            <a:satOff val="0"/>
            <a:lumOff val="0"/>
            <a:alphaOff val="0"/>
          </a:schemeClr>
        </a:solidFill>
        <a:ln w="25400" cap="flat" cmpd="sng" algn="ctr">
          <a:solidFill>
            <a:schemeClr val="accent1">
              <a:shade val="80000"/>
              <a:hueOff val="-52348"/>
              <a:satOff val="585"/>
              <a:lumOff val="56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Chef de service </a:t>
          </a:r>
        </a:p>
        <a:p>
          <a:pPr marL="0" lvl="0" indent="0" algn="ctr" defTabSz="311150">
            <a:lnSpc>
              <a:spcPct val="90000"/>
            </a:lnSpc>
            <a:spcBef>
              <a:spcPct val="0"/>
            </a:spcBef>
            <a:spcAft>
              <a:spcPct val="35000"/>
            </a:spcAft>
            <a:buNone/>
          </a:pPr>
          <a:r>
            <a:rPr lang="fr-CH" sz="700" kern="1200"/>
            <a:t>Cohésion sociale</a:t>
          </a:r>
        </a:p>
      </dsp:txBody>
      <dsp:txXfrm>
        <a:off x="106782" y="2367862"/>
        <a:ext cx="591574" cy="1090392"/>
      </dsp:txXfrm>
    </dsp:sp>
    <dsp:sp modelId="{921775C1-26AC-4C3F-8A06-83C4E1526E28}">
      <dsp:nvSpPr>
        <dsp:cNvPr id="0" name=""/>
        <dsp:cNvSpPr/>
      </dsp:nvSpPr>
      <dsp:spPr>
        <a:xfrm>
          <a:off x="1181941" y="973761"/>
          <a:ext cx="4473416" cy="2640330"/>
        </a:xfrm>
        <a:prstGeom prst="roundRect">
          <a:avLst>
            <a:gd name="adj" fmla="val 10500"/>
          </a:avLst>
        </a:prstGeom>
        <a:solidFill>
          <a:schemeClr val="accent1">
            <a:shade val="80000"/>
            <a:hueOff val="-117783"/>
            <a:satOff val="1316"/>
            <a:lumOff val="126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1676610" numCol="1" spcCol="1270" anchor="t" anchorCtr="0">
          <a:noAutofit/>
        </a:bodyPr>
        <a:lstStyle/>
        <a:p>
          <a:pPr marL="0" lvl="0" indent="0" algn="l" defTabSz="755650">
            <a:lnSpc>
              <a:spcPct val="90000"/>
            </a:lnSpc>
            <a:spcBef>
              <a:spcPct val="0"/>
            </a:spcBef>
            <a:spcAft>
              <a:spcPct val="35000"/>
            </a:spcAft>
            <a:buNone/>
          </a:pPr>
          <a:r>
            <a:rPr lang="fr-CH" sz="1700" kern="1200"/>
            <a:t>Référents des secteurs</a:t>
          </a:r>
        </a:p>
      </dsp:txBody>
      <dsp:txXfrm>
        <a:off x="1263140" y="1054960"/>
        <a:ext cx="4311018" cy="2477932"/>
      </dsp:txXfrm>
    </dsp:sp>
    <dsp:sp modelId="{52AFC516-ABB0-4B4A-8961-9A479D9C3159}">
      <dsp:nvSpPr>
        <dsp:cNvPr id="0" name=""/>
        <dsp:cNvSpPr/>
      </dsp:nvSpPr>
      <dsp:spPr>
        <a:xfrm>
          <a:off x="1266265" y="1867090"/>
          <a:ext cx="894683" cy="290220"/>
        </a:xfrm>
        <a:prstGeom prst="roundRect">
          <a:avLst>
            <a:gd name="adj" fmla="val 10500"/>
          </a:avLst>
        </a:prstGeom>
        <a:solidFill>
          <a:schemeClr val="accent2">
            <a:lumMod val="40000"/>
            <a:lumOff val="60000"/>
            <a:alpha val="90000"/>
          </a:schemeClr>
        </a:solidFill>
        <a:ln w="25400" cap="flat" cmpd="sng" algn="ctr">
          <a:solidFill>
            <a:schemeClr val="accent1">
              <a:shade val="80000"/>
              <a:hueOff val="-78522"/>
              <a:satOff val="877"/>
              <a:lumOff val="8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Intégration</a:t>
          </a:r>
        </a:p>
      </dsp:txBody>
      <dsp:txXfrm>
        <a:off x="1275190" y="1876015"/>
        <a:ext cx="876833" cy="272370"/>
      </dsp:txXfrm>
    </dsp:sp>
    <dsp:sp modelId="{9936D3CD-C826-4428-912D-4D435411B00A}">
      <dsp:nvSpPr>
        <dsp:cNvPr id="0" name=""/>
        <dsp:cNvSpPr/>
      </dsp:nvSpPr>
      <dsp:spPr>
        <a:xfrm>
          <a:off x="1266265" y="2173862"/>
          <a:ext cx="894683" cy="290220"/>
        </a:xfrm>
        <a:prstGeom prst="roundRect">
          <a:avLst>
            <a:gd name="adj" fmla="val 10500"/>
          </a:avLst>
        </a:prstGeom>
        <a:solidFill>
          <a:schemeClr val="lt1">
            <a:alpha val="90000"/>
            <a:hueOff val="0"/>
            <a:satOff val="0"/>
            <a:lumOff val="0"/>
            <a:alphaOff val="0"/>
          </a:schemeClr>
        </a:solidFill>
        <a:ln w="25400" cap="flat" cmpd="sng" algn="ctr">
          <a:solidFill>
            <a:schemeClr val="accent1">
              <a:shade val="80000"/>
              <a:hueOff val="-104696"/>
              <a:satOff val="1170"/>
              <a:lumOff val="1121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Enfance</a:t>
          </a:r>
        </a:p>
      </dsp:txBody>
      <dsp:txXfrm>
        <a:off x="1275190" y="2182787"/>
        <a:ext cx="876833" cy="272370"/>
      </dsp:txXfrm>
    </dsp:sp>
    <dsp:sp modelId="{4CF5735D-36F7-488A-84BB-706302EF2109}">
      <dsp:nvSpPr>
        <dsp:cNvPr id="0" name=""/>
        <dsp:cNvSpPr/>
      </dsp:nvSpPr>
      <dsp:spPr>
        <a:xfrm>
          <a:off x="1266265" y="2480633"/>
          <a:ext cx="894683" cy="290220"/>
        </a:xfrm>
        <a:prstGeom prst="roundRect">
          <a:avLst>
            <a:gd name="adj" fmla="val 10500"/>
          </a:avLst>
        </a:prstGeom>
        <a:solidFill>
          <a:schemeClr val="accent5">
            <a:lumMod val="60000"/>
            <a:lumOff val="40000"/>
            <a:alpha val="90000"/>
          </a:schemeClr>
        </a:solidFill>
        <a:ln w="25400" cap="flat" cmpd="sng" algn="ctr">
          <a:solidFill>
            <a:schemeClr val="accent1">
              <a:shade val="80000"/>
              <a:hueOff val="-130870"/>
              <a:satOff val="1462"/>
              <a:lumOff val="1401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Jeunes</a:t>
          </a:r>
        </a:p>
      </dsp:txBody>
      <dsp:txXfrm>
        <a:off x="1275190" y="2489558"/>
        <a:ext cx="876833" cy="272370"/>
      </dsp:txXfrm>
    </dsp:sp>
    <dsp:sp modelId="{3B1ACDFA-DB5A-4FA5-A14A-C61C7B5B94BB}">
      <dsp:nvSpPr>
        <dsp:cNvPr id="0" name=""/>
        <dsp:cNvSpPr/>
      </dsp:nvSpPr>
      <dsp:spPr>
        <a:xfrm>
          <a:off x="1266265" y="2787405"/>
          <a:ext cx="894683" cy="290220"/>
        </a:xfrm>
        <a:prstGeom prst="roundRect">
          <a:avLst>
            <a:gd name="adj" fmla="val 10500"/>
          </a:avLst>
        </a:prstGeom>
        <a:solidFill>
          <a:schemeClr val="accent2">
            <a:lumMod val="40000"/>
            <a:lumOff val="60000"/>
            <a:alpha val="90000"/>
          </a:schemeClr>
        </a:solidFill>
        <a:ln w="25400" cap="flat" cmpd="sng" algn="ctr">
          <a:solidFill>
            <a:schemeClr val="accent1">
              <a:shade val="80000"/>
              <a:hueOff val="-157044"/>
              <a:satOff val="1755"/>
              <a:lumOff val="168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Familles</a:t>
          </a:r>
        </a:p>
      </dsp:txBody>
      <dsp:txXfrm>
        <a:off x="1275190" y="2796330"/>
        <a:ext cx="876833" cy="272370"/>
      </dsp:txXfrm>
    </dsp:sp>
    <dsp:sp modelId="{54651094-8B8A-42FD-A1CD-D93C030B3730}">
      <dsp:nvSpPr>
        <dsp:cNvPr id="0" name=""/>
        <dsp:cNvSpPr/>
      </dsp:nvSpPr>
      <dsp:spPr>
        <a:xfrm>
          <a:off x="1266265" y="3094176"/>
          <a:ext cx="894683" cy="290220"/>
        </a:xfrm>
        <a:prstGeom prst="roundRect">
          <a:avLst>
            <a:gd name="adj" fmla="val 10500"/>
          </a:avLst>
        </a:prstGeom>
        <a:solidFill>
          <a:schemeClr val="accent5">
            <a:lumMod val="60000"/>
            <a:lumOff val="40000"/>
            <a:alpha val="90000"/>
          </a:schemeClr>
        </a:solidFill>
        <a:ln w="25400" cap="flat" cmpd="sng" algn="ctr">
          <a:solidFill>
            <a:schemeClr val="accent1">
              <a:shade val="80000"/>
              <a:hueOff val="-183218"/>
              <a:satOff val="2047"/>
              <a:lumOff val="1961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Seniors</a:t>
          </a:r>
        </a:p>
      </dsp:txBody>
      <dsp:txXfrm>
        <a:off x="1275190" y="3103101"/>
        <a:ext cx="876833" cy="272370"/>
      </dsp:txXfrm>
    </dsp:sp>
    <dsp:sp modelId="{E28A0CD0-013A-4EF7-9581-F84C1F00E139}">
      <dsp:nvSpPr>
        <dsp:cNvPr id="0" name=""/>
        <dsp:cNvSpPr/>
      </dsp:nvSpPr>
      <dsp:spPr>
        <a:xfrm>
          <a:off x="2279999" y="1885950"/>
          <a:ext cx="3203543" cy="1508760"/>
        </a:xfrm>
        <a:prstGeom prst="roundRect">
          <a:avLst>
            <a:gd name="adj" fmla="val 10500"/>
          </a:avLst>
        </a:prstGeom>
        <a:solidFill>
          <a:schemeClr val="accent1">
            <a:shade val="80000"/>
            <a:hueOff val="-235566"/>
            <a:satOff val="2632"/>
            <a:lumOff val="252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851611" numCol="1" spcCol="1270" anchor="t" anchorCtr="0">
          <a:noAutofit/>
        </a:bodyPr>
        <a:lstStyle/>
        <a:p>
          <a:pPr marL="0" lvl="0" indent="0" algn="l" defTabSz="755650">
            <a:lnSpc>
              <a:spcPct val="90000"/>
            </a:lnSpc>
            <a:spcBef>
              <a:spcPct val="0"/>
            </a:spcBef>
            <a:spcAft>
              <a:spcPct val="35000"/>
            </a:spcAft>
            <a:buNone/>
          </a:pPr>
          <a:r>
            <a:rPr lang="fr-CH" sz="1700" kern="1200"/>
            <a:t>Responsables opérationnels</a:t>
          </a:r>
        </a:p>
      </dsp:txBody>
      <dsp:txXfrm>
        <a:off x="2326399" y="1932350"/>
        <a:ext cx="3110743" cy="1415960"/>
      </dsp:txXfrm>
    </dsp:sp>
    <dsp:sp modelId="{DAFB9A01-D0BD-4CEC-89F8-D12DCC523468}">
      <dsp:nvSpPr>
        <dsp:cNvPr id="0" name=""/>
        <dsp:cNvSpPr/>
      </dsp:nvSpPr>
      <dsp:spPr>
        <a:xfrm>
          <a:off x="2360087" y="2564891"/>
          <a:ext cx="1499392" cy="678942"/>
        </a:xfrm>
        <a:prstGeom prst="roundRect">
          <a:avLst>
            <a:gd name="adj" fmla="val 10500"/>
          </a:avLst>
        </a:prstGeom>
        <a:solidFill>
          <a:schemeClr val="lt1">
            <a:alpha val="90000"/>
            <a:hueOff val="0"/>
            <a:satOff val="0"/>
            <a:lumOff val="0"/>
            <a:alphaOff val="0"/>
          </a:schemeClr>
        </a:solidFill>
        <a:ln w="25400" cap="flat" cmpd="sng" algn="ctr">
          <a:solidFill>
            <a:schemeClr val="accent1">
              <a:shade val="80000"/>
              <a:hueOff val="-209392"/>
              <a:satOff val="2340"/>
              <a:lumOff val="2242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respponsables des structures </a:t>
          </a:r>
          <a:r>
            <a:rPr lang="fr-CH" sz="700" kern="1200"/>
            <a:t>éducatives pré et parascolaires, professionnels terrains (EDE, ES, ASE, Auxiliaire, horaire). </a:t>
          </a:r>
        </a:p>
      </dsp:txBody>
      <dsp:txXfrm>
        <a:off x="2380967" y="2585771"/>
        <a:ext cx="1457632" cy="637182"/>
      </dsp:txXfrm>
    </dsp:sp>
    <dsp:sp modelId="{2B2068D9-0188-4C0F-9A90-6CEDC8D1C8D6}">
      <dsp:nvSpPr>
        <dsp:cNvPr id="0" name=""/>
        <dsp:cNvSpPr/>
      </dsp:nvSpPr>
      <dsp:spPr>
        <a:xfrm>
          <a:off x="3902137" y="2564891"/>
          <a:ext cx="1499392" cy="678942"/>
        </a:xfrm>
        <a:prstGeom prst="roundRect">
          <a:avLst>
            <a:gd name="adj" fmla="val 10500"/>
          </a:avLst>
        </a:prstGeom>
        <a:solidFill>
          <a:schemeClr val="lt1">
            <a:alpha val="90000"/>
            <a:hueOff val="0"/>
            <a:satOff val="0"/>
            <a:lumOff val="0"/>
            <a:alphaOff val="0"/>
          </a:schemeClr>
        </a:solidFill>
        <a:ln w="25400" cap="flat" cmpd="sng" algn="ctr">
          <a:solidFill>
            <a:schemeClr val="accent1">
              <a:shade val="80000"/>
              <a:hueOff val="-235566"/>
              <a:satOff val="2632"/>
              <a:lumOff val="252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H" sz="700" b="1" kern="1200"/>
            <a:t>responsables des projets </a:t>
          </a:r>
          <a:r>
            <a:rPr lang="fr-CH" sz="700" kern="1200"/>
            <a:t>d'animation (TSP, ASC, auxiliaires, horaires, etc.)</a:t>
          </a:r>
        </a:p>
      </dsp:txBody>
      <dsp:txXfrm>
        <a:off x="3923017" y="2585771"/>
        <a:ext cx="1457632" cy="637182"/>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Civil">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19565-E691-284A-AF64-6376DE8C9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7595</Words>
  <Characters>41777</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
    </vt:vector>
  </TitlesOfParts>
  <Company>Adm. Communale - 1022 Chavannes</Company>
  <LinksUpToDate>false</LinksUpToDate>
  <CharactersWithSpaces>49274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u-install</dc:creator>
  <cp:lastModifiedBy>u-install</cp:lastModifiedBy>
  <cp:revision>2</cp:revision>
  <cp:lastPrinted>2018-01-29T07:45:00Z</cp:lastPrinted>
  <dcterms:created xsi:type="dcterms:W3CDTF">2018-01-29T09:15:00Z</dcterms:created>
  <dcterms:modified xsi:type="dcterms:W3CDTF">2018-01-29T09:15:00Z</dcterms:modified>
</cp:coreProperties>
</file>